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9E3" w:rsidRPr="000B39E3" w:rsidRDefault="005E63B7" w:rsidP="00362E19">
      <w:pPr>
        <w:pStyle w:val="Titul1"/>
      </w:pPr>
      <w:r>
        <w:t>Smlouva o ostraze</w:t>
      </w:r>
    </w:p>
    <w:p w:rsidR="000B39E3" w:rsidRPr="000B39E3" w:rsidRDefault="000B39E3" w:rsidP="00362E19">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0B39E3" w:rsidRPr="000B39E3" w:rsidRDefault="0098701A" w:rsidP="00362E19">
      <w:pPr>
        <w:spacing w:before="120"/>
      </w:pPr>
      <w:r>
        <w:t>na provedení služby</w:t>
      </w:r>
      <w:r w:rsidR="000B39E3" w:rsidRPr="000B39E3">
        <w:t>:</w:t>
      </w:r>
    </w:p>
    <w:p w:rsidR="000B39E3" w:rsidRPr="0015676C" w:rsidRDefault="002F1387" w:rsidP="00362E19">
      <w:pPr>
        <w:pStyle w:val="Titul2"/>
      </w:pPr>
      <w:r>
        <w:t>„Obsluha a zajištění dohledového centra</w:t>
      </w:r>
      <w:r w:rsidR="005E63B7" w:rsidRPr="00405A44">
        <w:t xml:space="preserve"> </w:t>
      </w:r>
      <w:r>
        <w:t>,,</w:t>
      </w:r>
      <w:r w:rsidR="005E63B7" w:rsidRPr="00405A44">
        <w:t>Křenovka</w:t>
      </w:r>
      <w:r w:rsidR="000B39E3" w:rsidRPr="00405A44">
        <w:t>“</w:t>
      </w:r>
    </w:p>
    <w:p w:rsidR="000B39E3" w:rsidRDefault="000B39E3" w:rsidP="00FD32F9">
      <w:pPr>
        <w:numPr>
          <w:ilvl w:val="0"/>
          <w:numId w:val="4"/>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 xml:space="preserve">Objednatel: </w:t>
      </w:r>
      <w:r w:rsidR="00016428" w:rsidRPr="000B39E3">
        <w:rPr>
          <w:rFonts w:ascii="Verdana" w:eastAsia="Verdana" w:hAnsi="Verdana" w:cs="Times New Roman"/>
          <w:b/>
          <w:noProof/>
        </w:rPr>
        <w:t>Správa železni</w:t>
      </w:r>
      <w:r w:rsidR="00016428">
        <w:rPr>
          <w:rFonts w:ascii="Verdana" w:eastAsia="Verdana" w:hAnsi="Verdana" w:cs="Times New Roman"/>
          <w:b/>
          <w:noProof/>
        </w:rPr>
        <w:t>c</w:t>
      </w:r>
      <w:r w:rsidR="00016428" w:rsidRPr="000B39E3">
        <w:rPr>
          <w:rFonts w:ascii="Verdana" w:eastAsia="Verdana" w:hAnsi="Verdana" w:cs="Times New Roman"/>
          <w:b/>
          <w:noProof/>
        </w:rPr>
        <w:t>, státní organizace</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oddíl A, vložka 48384</w:t>
      </w:r>
    </w:p>
    <w:p w:rsidR="00DE47CB" w:rsidRPr="00983533" w:rsidRDefault="000B39E3" w:rsidP="00983533">
      <w:pPr>
        <w:ind w:left="709"/>
        <w:rPr>
          <w:rFonts w:ascii="Verdana" w:eastAsia="Verdana" w:hAnsi="Verdana" w:cs="Times New Roman"/>
          <w:noProof/>
        </w:rPr>
      </w:pPr>
      <w:r w:rsidRPr="000B39E3">
        <w:rPr>
          <w:rFonts w:ascii="Verdana" w:eastAsia="Verdana" w:hAnsi="Verdana" w:cs="Times New Roman"/>
          <w:noProof/>
        </w:rPr>
        <w:t xml:space="preserve">Zastoupená: </w:t>
      </w:r>
      <w:r w:rsidR="00016428" w:rsidRPr="000B39E3">
        <w:rPr>
          <w:rFonts w:ascii="Verdana" w:eastAsia="Verdana" w:hAnsi="Verdana" w:cs="Times New Roman"/>
          <w:b/>
          <w:bCs/>
          <w:noProof/>
        </w:rPr>
        <w:t>Ing. Vladimírem Filipem</w:t>
      </w:r>
      <w:r w:rsidR="00016428" w:rsidRPr="000B39E3">
        <w:rPr>
          <w:rFonts w:ascii="Verdana" w:eastAsia="Verdana" w:hAnsi="Verdana" w:cs="Times New Roman"/>
          <w:noProof/>
        </w:rPr>
        <w:t xml:space="preserve">, ředitelem Oblastního ředitelství Praha </w:t>
      </w:r>
      <w:r w:rsidR="00016428">
        <w:rPr>
          <w:rFonts w:ascii="Verdana" w:eastAsia="Verdana" w:hAnsi="Verdana" w:cs="Times New Roman"/>
          <w:noProof/>
        </w:rPr>
        <w:t>na základě pověření č. 2381 ze dne 21. 3. 2018</w:t>
      </w:r>
    </w:p>
    <w:p w:rsidR="000B39E3" w:rsidRPr="000B39E3" w:rsidRDefault="000B39E3" w:rsidP="00362E19">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0B39E3" w:rsidRPr="000B39E3" w:rsidRDefault="000B39E3" w:rsidP="00362E19">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016428" w:rsidRPr="000B39E3" w:rsidRDefault="00016428" w:rsidP="00016428">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016428" w:rsidRPr="000B39E3" w:rsidRDefault="00016428" w:rsidP="00016428">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016428" w:rsidRPr="000B39E3" w:rsidRDefault="00016428" w:rsidP="00016428">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0B39E3" w:rsidRPr="000B39E3" w:rsidRDefault="000B39E3" w:rsidP="00362E19">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0B39E3" w:rsidRPr="000B39E3" w:rsidRDefault="004A3181" w:rsidP="00FD32F9">
      <w:pPr>
        <w:numPr>
          <w:ilvl w:val="1"/>
          <w:numId w:val="4"/>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t>Dodavatel:   "[VLOŽÍ DODAVATEL</w:t>
      </w:r>
      <w:r w:rsidR="000B39E3" w:rsidRPr="000B39E3">
        <w:rPr>
          <w:rFonts w:ascii="Verdana" w:eastAsia="Verdana" w:hAnsi="Verdana" w:cs="Times New Roman"/>
          <w:b/>
          <w:noProof/>
          <w:highlight w:val="yellow"/>
        </w:rPr>
        <w:t xml:space="preserve">]"  </w:t>
      </w:r>
    </w:p>
    <w:p w:rsidR="000B39E3" w:rsidRPr="000B39E3" w:rsidRDefault="004A3181" w:rsidP="00362E19">
      <w:pPr>
        <w:spacing w:after="0"/>
        <w:ind w:left="709"/>
        <w:rPr>
          <w:rFonts w:ascii="Verdana" w:eastAsia="Verdana" w:hAnsi="Verdana" w:cs="Times New Roman"/>
          <w:noProof/>
          <w:highlight w:val="yellow"/>
        </w:rPr>
      </w:pPr>
      <w:r>
        <w:rPr>
          <w:rFonts w:ascii="Verdana" w:eastAsia="Verdana" w:hAnsi="Verdana" w:cs="Times New Roman"/>
          <w:noProof/>
          <w:highlight w:val="yellow"/>
        </w:rPr>
        <w:t>se sídlem: "[VLOŽÍ DODAVATEL</w:t>
      </w:r>
      <w:r w:rsidR="000B39E3" w:rsidRPr="000B39E3">
        <w:rPr>
          <w:rFonts w:ascii="Verdana" w:eastAsia="Verdana" w:hAnsi="Verdana" w:cs="Times New Roman"/>
          <w:noProof/>
          <w:highlight w:val="yellow"/>
        </w:rPr>
        <w:t xml:space="preserve">]" </w:t>
      </w:r>
    </w:p>
    <w:p w:rsidR="000B39E3" w:rsidRPr="000B39E3" w:rsidRDefault="004A3181" w:rsidP="00362E19">
      <w:pPr>
        <w:spacing w:after="0"/>
        <w:ind w:left="709"/>
        <w:rPr>
          <w:rFonts w:ascii="Verdana" w:eastAsia="Verdana" w:hAnsi="Verdana" w:cs="Times New Roman"/>
          <w:noProof/>
          <w:highlight w:val="yellow"/>
        </w:rPr>
      </w:pPr>
      <w:r>
        <w:rPr>
          <w:rFonts w:ascii="Verdana" w:eastAsia="Verdana" w:hAnsi="Verdana" w:cs="Times New Roman"/>
          <w:noProof/>
          <w:highlight w:val="yellow"/>
        </w:rPr>
        <w:t>IČ: "[VLOŽÍ DODAVATEL]" , DIČ: "[VLOŽÍ DODAVATEL</w:t>
      </w:r>
      <w:r w:rsidR="000B39E3" w:rsidRPr="000B39E3">
        <w:rPr>
          <w:rFonts w:ascii="Verdana" w:eastAsia="Verdana" w:hAnsi="Verdana" w:cs="Times New Roman"/>
          <w:noProof/>
          <w:highlight w:val="yellow"/>
        </w:rPr>
        <w:t>]"</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Zapsaný v obchodním rejs</w:t>
      </w:r>
      <w:r w:rsidR="004A3181">
        <w:rPr>
          <w:rFonts w:ascii="Verdana" w:eastAsia="Verdana" w:hAnsi="Verdana" w:cs="Times New Roman"/>
          <w:noProof/>
          <w:highlight w:val="yellow"/>
        </w:rPr>
        <w:t>tříku vedeném "[VLOŽÍ DODAVATEL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rsidR="00610665" w:rsidRPr="000B39E3" w:rsidRDefault="000B39E3" w:rsidP="00983533">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w:t>
      </w:r>
      <w:r w:rsidR="008B3B48">
        <w:rPr>
          <w:rFonts w:ascii="Verdana" w:eastAsia="Verdana" w:hAnsi="Verdana" w:cs="Times New Roman"/>
          <w:noProof/>
          <w:highlight w:val="yellow"/>
        </w:rPr>
        <w:t>t dodavatele</w:t>
      </w:r>
      <w:r w:rsidR="004A3181">
        <w:rPr>
          <w:rFonts w:ascii="Verdana" w:eastAsia="Verdana" w:hAnsi="Verdana" w:cs="Times New Roman"/>
          <w:noProof/>
          <w:highlight w:val="yellow"/>
        </w:rPr>
        <w:t>:"[VLOŽÍ DODAVATEL</w:t>
      </w:r>
      <w:r w:rsidRPr="000B39E3">
        <w:rPr>
          <w:rFonts w:ascii="Verdana" w:eastAsia="Verdana" w:hAnsi="Verdana" w:cs="Times New Roman"/>
          <w:noProof/>
          <w:highlight w:val="yellow"/>
        </w:rPr>
        <w:t>]"</w:t>
      </w:r>
    </w:p>
    <w:p w:rsidR="000B39E3" w:rsidRPr="000B39E3" w:rsidRDefault="000B39E3" w:rsidP="00362E19">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004A3181">
        <w:rPr>
          <w:rFonts w:ascii="Verdana" w:eastAsia="Verdana" w:hAnsi="Verdana" w:cs="Times New Roman"/>
          <w:b/>
          <w:bCs/>
          <w:noProof/>
          <w:highlight w:val="yellow"/>
        </w:rPr>
        <w:t>(dále jen dodavatel</w:t>
      </w:r>
      <w:r w:rsidRPr="000B39E3">
        <w:rPr>
          <w:rFonts w:ascii="Verdana" w:eastAsia="Verdana" w:hAnsi="Verdana" w:cs="Times New Roman"/>
          <w:b/>
          <w:bCs/>
          <w:noProof/>
          <w:highlight w:val="yellow"/>
        </w:rPr>
        <w:t>)</w:t>
      </w:r>
    </w:p>
    <w:p w:rsidR="000B39E3" w:rsidRPr="000B39E3" w:rsidRDefault="000B39E3" w:rsidP="00362E19">
      <w:pPr>
        <w:ind w:firstLine="708"/>
        <w:rPr>
          <w:rFonts w:ascii="Verdana" w:eastAsia="Verdana" w:hAnsi="Verdana" w:cs="Times New Roman"/>
          <w:noProof/>
          <w:highlight w:val="yellow"/>
        </w:rPr>
      </w:pPr>
      <w:r w:rsidRPr="000B39E3">
        <w:rPr>
          <w:rFonts w:ascii="Verdana" w:eastAsia="Verdana" w:hAnsi="Verdana" w:cs="Times New Roman"/>
          <w:noProof/>
          <w:highlight w:val="yellow"/>
        </w:rPr>
        <w:t>K</w:t>
      </w:r>
      <w:r w:rsidR="004A3181">
        <w:rPr>
          <w:rFonts w:ascii="Verdana" w:eastAsia="Verdana" w:hAnsi="Verdana" w:cs="Times New Roman"/>
          <w:noProof/>
          <w:highlight w:val="yellow"/>
        </w:rPr>
        <w:t>orespondenční adresa dodavatele</w:t>
      </w:r>
      <w:r w:rsidRPr="000B39E3">
        <w:rPr>
          <w:rFonts w:ascii="Verdana" w:eastAsia="Verdana" w:hAnsi="Verdana" w:cs="Times New Roman"/>
          <w:noProof/>
          <w:highlight w:val="yellow"/>
        </w:rPr>
        <w:t>:</w:t>
      </w:r>
    </w:p>
    <w:p w:rsidR="000B39E3" w:rsidRPr="000B39E3" w:rsidRDefault="004A3181" w:rsidP="00362E19">
      <w:pPr>
        <w:spacing w:after="0"/>
        <w:ind w:firstLine="708"/>
        <w:rPr>
          <w:rFonts w:ascii="Verdana" w:eastAsia="Verdana" w:hAnsi="Verdana" w:cs="Times New Roman"/>
          <w:noProof/>
          <w:highlight w:val="yellow"/>
        </w:rPr>
      </w:pPr>
      <w:r>
        <w:rPr>
          <w:rFonts w:ascii="Verdana" w:eastAsia="Verdana" w:hAnsi="Verdana" w:cs="Times New Roman"/>
          <w:noProof/>
          <w:highlight w:val="yellow"/>
        </w:rPr>
        <w:t>"[VLOŽÍ DODAVATEL</w:t>
      </w:r>
      <w:r w:rsidR="000B39E3" w:rsidRPr="000B39E3">
        <w:rPr>
          <w:rFonts w:ascii="Verdana" w:eastAsia="Verdana" w:hAnsi="Verdana" w:cs="Times New Roman"/>
          <w:noProof/>
          <w:highlight w:val="yellow"/>
        </w:rPr>
        <w:t>]"</w:t>
      </w:r>
    </w:p>
    <w:p w:rsidR="000B39E3" w:rsidRPr="00362E19" w:rsidRDefault="004A3181" w:rsidP="00362E19">
      <w:pPr>
        <w:spacing w:before="240"/>
        <w:ind w:firstLine="624"/>
        <w:rPr>
          <w:rFonts w:ascii="Verdana" w:eastAsia="Verdana" w:hAnsi="Verdana" w:cs="Times New Roman"/>
          <w:noProof/>
        </w:rPr>
      </w:pPr>
      <w:r>
        <w:rPr>
          <w:rFonts w:ascii="Verdana" w:eastAsia="Verdana" w:hAnsi="Verdana" w:cs="Times New Roman"/>
          <w:b/>
          <w:bCs/>
          <w:noProof/>
          <w:highlight w:val="yellow"/>
        </w:rPr>
        <w:t>č. smlouvy dodavatele</w:t>
      </w:r>
      <w:r w:rsidR="000B39E3" w:rsidRPr="000B39E3">
        <w:rPr>
          <w:rFonts w:ascii="Verdana" w:eastAsia="Verdana" w:hAnsi="Verdana" w:cs="Times New Roman"/>
          <w:b/>
          <w:bCs/>
          <w:noProof/>
          <w:highlight w:val="yellow"/>
        </w:rPr>
        <w:t xml:space="preserve">: </w:t>
      </w:r>
      <w:r w:rsidRPr="00CF6768">
        <w:rPr>
          <w:rFonts w:ascii="Verdana" w:eastAsia="Verdana" w:hAnsi="Verdana" w:cs="Times New Roman"/>
          <w:noProof/>
          <w:highlight w:val="yellow"/>
        </w:rPr>
        <w:t>"[VLOŽÍ DODAVATEL</w:t>
      </w:r>
      <w:r w:rsidR="000B39E3" w:rsidRPr="00CF6768">
        <w:rPr>
          <w:rFonts w:ascii="Verdana" w:eastAsia="Verdana" w:hAnsi="Verdana" w:cs="Times New Roman"/>
          <w:noProof/>
          <w:highlight w:val="yellow"/>
        </w:rPr>
        <w:t>]"</w:t>
      </w:r>
    </w:p>
    <w:p w:rsidR="000B39E3" w:rsidRPr="000B39E3" w:rsidRDefault="00DB2370" w:rsidP="00FD32F9">
      <w:pPr>
        <w:numPr>
          <w:ilvl w:val="1"/>
          <w:numId w:val="4"/>
        </w:numPr>
        <w:tabs>
          <w:tab w:val="left" w:pos="1361"/>
        </w:tabs>
        <w:rPr>
          <w:rFonts w:ascii="Verdana" w:eastAsia="Verdana" w:hAnsi="Verdana" w:cs="Times New Roman"/>
          <w:noProof/>
        </w:rPr>
      </w:pPr>
      <w:r>
        <w:rPr>
          <w:rFonts w:ascii="Verdana" w:eastAsia="Verdana" w:hAnsi="Verdana" w:cs="Times New Roman"/>
          <w:noProof/>
        </w:rPr>
        <w:t>Tato smlouva o ostraze</w:t>
      </w:r>
      <w:r w:rsidR="000B39E3" w:rsidRPr="000B39E3">
        <w:rPr>
          <w:rFonts w:ascii="Verdana" w:eastAsia="Verdana" w:hAnsi="Verdana" w:cs="Times New Roman"/>
          <w:noProof/>
        </w:rPr>
        <w:t xml:space="preserve"> (dále jen smlouva) se řídí českým právem. Případné spory z této smlouvy budou projednávány před místně a věcně příslušným soudem ČR.</w:t>
      </w:r>
    </w:p>
    <w:p w:rsidR="00FD2697" w:rsidRPr="00FD2697" w:rsidRDefault="00FD2697" w:rsidP="00FD32F9">
      <w:pPr>
        <w:numPr>
          <w:ilvl w:val="0"/>
          <w:numId w:val="4"/>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FD2697" w:rsidRPr="00FD2697" w:rsidRDefault="00FD2697" w:rsidP="00FD32F9">
      <w:pPr>
        <w:numPr>
          <w:ilvl w:val="1"/>
          <w:numId w:val="4"/>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FD2697" w:rsidRPr="00FD2697" w:rsidRDefault="00FD2697" w:rsidP="006B2C10">
      <w:pPr>
        <w:pStyle w:val="slovanseznam3"/>
        <w:rPr>
          <w:noProof/>
        </w:rPr>
      </w:pPr>
      <w:r w:rsidRPr="00FD2697">
        <w:rPr>
          <w:noProof/>
        </w:rPr>
        <w:lastRenderedPageBreak/>
        <w:t>Výzva objednatele k podání nabídky pod č.j</w:t>
      </w:r>
      <w:r w:rsidRPr="00A5261E">
        <w:rPr>
          <w:noProof/>
        </w:rPr>
        <w:t xml:space="preserve">. </w:t>
      </w:r>
      <w:r w:rsidR="006B2C10" w:rsidRPr="006B2C10">
        <w:rPr>
          <w:noProof/>
        </w:rPr>
        <w:t>39769/2021-SŽ-OŘ PHA-OVZ</w:t>
      </w:r>
      <w:r w:rsidRPr="00FD2697">
        <w:rPr>
          <w:noProof/>
        </w:rPr>
        <w:t xml:space="preserve">, ze </w:t>
      </w:r>
      <w:r w:rsidRPr="00A5261E">
        <w:rPr>
          <w:noProof/>
        </w:rPr>
        <w:t xml:space="preserve">dne </w:t>
      </w:r>
      <w:r w:rsidR="00CF6768">
        <w:rPr>
          <w:noProof/>
        </w:rPr>
        <w:t>25</w:t>
      </w:r>
      <w:r w:rsidR="00A5261E" w:rsidRPr="00A5261E">
        <w:rPr>
          <w:noProof/>
        </w:rPr>
        <w:t>. 11</w:t>
      </w:r>
      <w:r w:rsidR="00016428">
        <w:rPr>
          <w:noProof/>
        </w:rPr>
        <w:t>. 2021</w:t>
      </w:r>
      <w:r w:rsidR="00CF6768">
        <w:rPr>
          <w:noProof/>
        </w:rPr>
        <w:t xml:space="preserve"> včetně </w:t>
      </w:r>
      <w:r w:rsidRPr="00FD2697">
        <w:rPr>
          <w:noProof/>
        </w:rPr>
        <w:t>příloh.</w:t>
      </w:r>
    </w:p>
    <w:p w:rsidR="00FD2697" w:rsidRPr="00FD2697" w:rsidRDefault="004A3181" w:rsidP="00362E19">
      <w:pPr>
        <w:pStyle w:val="slovanseznam3"/>
        <w:tabs>
          <w:tab w:val="clear" w:pos="1843"/>
        </w:tabs>
        <w:spacing w:after="240"/>
        <w:contextualSpacing w:val="0"/>
        <w:rPr>
          <w:noProof/>
        </w:rPr>
      </w:pPr>
      <w:r>
        <w:rPr>
          <w:noProof/>
        </w:rPr>
        <w:t>Nabídka dodavatele</w:t>
      </w:r>
      <w:r w:rsidR="00FD2697" w:rsidRPr="00FD2697">
        <w:rPr>
          <w:noProof/>
        </w:rPr>
        <w:t xml:space="preserve"> ze dne </w:t>
      </w:r>
      <w:r w:rsidR="00FD2697" w:rsidRPr="003843C8">
        <w:rPr>
          <w:noProof/>
          <w:highlight w:val="green"/>
        </w:rPr>
        <w:t>…………….,</w:t>
      </w:r>
      <w:r w:rsidR="00FD2697" w:rsidRPr="00FD2697">
        <w:rPr>
          <w:noProof/>
        </w:rPr>
        <w:t xml:space="preserve"> která byla objednatelem přijata oznámením  rozhodnutí objednatele o výběru nejvýhodnější nabídky ze dne </w:t>
      </w:r>
      <w:r w:rsidR="00FD2697" w:rsidRPr="003843C8">
        <w:rPr>
          <w:noProof/>
          <w:highlight w:val="green"/>
        </w:rPr>
        <w:t>…………………..</w:t>
      </w:r>
      <w:r w:rsidR="00FD2697" w:rsidRPr="00FD2697">
        <w:rPr>
          <w:noProof/>
        </w:rPr>
        <w:t xml:space="preserve"> pod č.j. </w:t>
      </w:r>
      <w:r w:rsidR="00FD2697" w:rsidRPr="003843C8">
        <w:rPr>
          <w:noProof/>
          <w:highlight w:val="green"/>
        </w:rPr>
        <w:t>…………….,</w:t>
      </w:r>
      <w:r w:rsidR="00FD2697" w:rsidRPr="00FD2697">
        <w:rPr>
          <w:noProof/>
        </w:rPr>
        <w:t xml:space="preserve"> podepsaného ředitelem Oblastního ředitelství Praha na základě návrhu hodnotící komise.</w:t>
      </w:r>
    </w:p>
    <w:p w:rsidR="00FD2697" w:rsidRPr="00FD2697" w:rsidRDefault="00700E71"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16428">
        <w:rPr>
          <w:rFonts w:ascii="Verdana" w:eastAsia="Verdana" w:hAnsi="Verdana" w:cs="Times New Roman"/>
          <w:noProof/>
        </w:rPr>
        <w:t xml:space="preserve"> </w:t>
      </w:r>
      <w:r w:rsidR="00FD2697" w:rsidRPr="00FD2697">
        <w:rPr>
          <w:rFonts w:ascii="Verdana" w:eastAsia="Verdana" w:hAnsi="Verdana" w:cs="Times New Roman"/>
          <w:noProof/>
        </w:rPr>
        <w:t>výslovně prohlašuje, že s obsahem všech platných Českých technických norem a interních předpisů objednatele pro typ činností vy</w:t>
      </w:r>
      <w:r w:rsidR="004A3181">
        <w:rPr>
          <w:rFonts w:ascii="Verdana" w:eastAsia="Verdana" w:hAnsi="Verdana" w:cs="Times New Roman"/>
          <w:noProof/>
        </w:rPr>
        <w:t>žadovaných touto smlouvou o ostraze</w:t>
      </w:r>
      <w:r w:rsidR="00FD2697" w:rsidRPr="00FD2697">
        <w:rPr>
          <w:rFonts w:ascii="Verdana" w:eastAsia="Verdana" w:hAnsi="Verdana" w:cs="Times New Roman"/>
          <w:noProof/>
        </w:rPr>
        <w:t xml:space="preserve"> je plně seznámen.</w:t>
      </w:r>
    </w:p>
    <w:p w:rsidR="00FD2697" w:rsidRPr="00FD2697" w:rsidRDefault="00700E71"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FD2697" w:rsidRPr="00FD2697">
        <w:rPr>
          <w:rFonts w:ascii="Verdana" w:eastAsia="Verdana" w:hAnsi="Verdana" w:cs="Times New Roman"/>
          <w:noProof/>
        </w:rPr>
        <w:t xml:space="preserve"> se dále zavazuje respektovat změny předpisů objednatele a n</w:t>
      </w:r>
      <w:r w:rsidR="004A3181">
        <w:rPr>
          <w:rFonts w:ascii="Verdana" w:eastAsia="Verdana" w:hAnsi="Verdana" w:cs="Times New Roman"/>
          <w:noProof/>
        </w:rPr>
        <w:t>orem, které se týkají předmětu plnění</w:t>
      </w:r>
      <w:r w:rsidR="00FD2697" w:rsidRPr="00FD2697">
        <w:rPr>
          <w:rFonts w:ascii="Verdana" w:eastAsia="Verdana" w:hAnsi="Verdana" w:cs="Times New Roman"/>
          <w:noProof/>
        </w:rPr>
        <w:t xml:space="preserve"> a jeho součástí, i pokud </w:t>
      </w:r>
      <w:r w:rsidR="004A3181">
        <w:rPr>
          <w:rFonts w:ascii="Verdana" w:eastAsia="Verdana" w:hAnsi="Verdana" w:cs="Times New Roman"/>
          <w:noProof/>
        </w:rPr>
        <w:t>k nim dojde během provádění ostrahy</w:t>
      </w:r>
      <w:r w:rsidR="00FD2697" w:rsidRPr="00FD2697">
        <w:rPr>
          <w:rFonts w:ascii="Verdana" w:eastAsia="Verdana" w:hAnsi="Verdana" w:cs="Times New Roman"/>
          <w:noProof/>
        </w:rPr>
        <w:t xml:space="preserve"> a budou objednatelem uplatněny. Tyto změny budou řešeny včetně cenového ohodnocení v dodatc</w:t>
      </w:r>
      <w:r w:rsidR="004A3181">
        <w:rPr>
          <w:rFonts w:ascii="Verdana" w:eastAsia="Verdana" w:hAnsi="Verdana" w:cs="Times New Roman"/>
          <w:noProof/>
        </w:rPr>
        <w:t>ích smlouvy, které je dodavatel</w:t>
      </w:r>
      <w:r w:rsidR="00FD2697" w:rsidRPr="00FD2697">
        <w:rPr>
          <w:rFonts w:ascii="Verdana" w:eastAsia="Verdana" w:hAnsi="Verdana" w:cs="Times New Roman"/>
          <w:noProof/>
        </w:rPr>
        <w:t xml:space="preserve"> povinen uzavřít.</w:t>
      </w:r>
    </w:p>
    <w:p w:rsidR="00FD2697" w:rsidRPr="00FD2697" w:rsidRDefault="00700E71"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FD2697" w:rsidRPr="00FD2697">
        <w:rPr>
          <w:rFonts w:ascii="Verdana" w:eastAsia="Verdana" w:hAnsi="Verdana" w:cs="Times New Roman"/>
          <w:noProof/>
        </w:rPr>
        <w:t xml:space="preserve"> je povinen dbát všech závazných stanovisek </w:t>
      </w:r>
      <w:r w:rsidR="004A3181">
        <w:rPr>
          <w:rFonts w:ascii="Verdana" w:eastAsia="Verdana" w:hAnsi="Verdana" w:cs="Times New Roman"/>
          <w:noProof/>
        </w:rPr>
        <w:t>vzniklých při projednávání předmětu plnění</w:t>
      </w:r>
      <w:r w:rsidR="00B34821">
        <w:rPr>
          <w:rFonts w:ascii="Verdana" w:eastAsia="Verdana" w:hAnsi="Verdana" w:cs="Times New Roman"/>
          <w:noProof/>
        </w:rPr>
        <w:t xml:space="preserve"> </w:t>
      </w:r>
      <w:r w:rsidR="00FD2697" w:rsidRPr="00FD2697">
        <w:rPr>
          <w:rFonts w:ascii="Verdana" w:eastAsia="Verdana" w:hAnsi="Verdana" w:cs="Times New Roman"/>
          <w:noProof/>
        </w:rPr>
        <w:t>příslušných dotčených orgánů a institucí (účastníků řízení apod.).</w:t>
      </w:r>
    </w:p>
    <w:p w:rsidR="00FD2697" w:rsidRPr="00662F15" w:rsidRDefault="004A3181" w:rsidP="00FD32F9">
      <w:pPr>
        <w:numPr>
          <w:ilvl w:val="0"/>
          <w:numId w:val="4"/>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Předmět plnění</w:t>
      </w:r>
    </w:p>
    <w:p w:rsidR="000B39E3" w:rsidRPr="00662F15" w:rsidRDefault="003B4043"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Och</w:t>
      </w:r>
      <w:r w:rsidR="004A3181">
        <w:rPr>
          <w:rFonts w:ascii="Verdana" w:eastAsia="Verdana" w:hAnsi="Verdana" w:cs="Times New Roman"/>
          <w:noProof/>
        </w:rPr>
        <w:t>rana majetku zadavatele spočívá v monitoringu střeženého prostoru kolejiště kamerovým systémem s případným následným výjezdem zásahové jednotky a zadržením pachatele. Dohle</w:t>
      </w:r>
      <w:r w:rsidR="001465D6">
        <w:rPr>
          <w:rFonts w:ascii="Verdana" w:eastAsia="Verdana" w:hAnsi="Verdana" w:cs="Times New Roman"/>
          <w:noProof/>
        </w:rPr>
        <w:t>d na</w:t>
      </w:r>
      <w:r w:rsidR="004A3181">
        <w:rPr>
          <w:rFonts w:ascii="Verdana" w:eastAsia="Verdana" w:hAnsi="Verdana" w:cs="Times New Roman"/>
          <w:noProof/>
        </w:rPr>
        <w:t xml:space="preserve"> dispečinku bude </w:t>
      </w:r>
      <w:r w:rsidR="001465D6">
        <w:rPr>
          <w:rFonts w:ascii="Verdana" w:eastAsia="Verdana" w:hAnsi="Verdana" w:cs="Times New Roman"/>
          <w:noProof/>
        </w:rPr>
        <w:t>zajišťován nonstop (tj. 24 hodin</w:t>
      </w:r>
      <w:r w:rsidR="004A3181">
        <w:rPr>
          <w:rFonts w:ascii="Verdana" w:eastAsia="Verdana" w:hAnsi="Verdana" w:cs="Times New Roman"/>
          <w:noProof/>
        </w:rPr>
        <w:t xml:space="preserve"> denně ve směnách obsazených minimálně 2 osobami) v rozsahu povinností stanovených v upřesněném předmětu zakzázky</w:t>
      </w:r>
      <w:r w:rsidR="005B4764">
        <w:rPr>
          <w:rFonts w:ascii="Verdana" w:eastAsia="Verdana" w:hAnsi="Verdana" w:cs="Times New Roman"/>
          <w:noProof/>
        </w:rPr>
        <w:t xml:space="preserve"> (příloha č. 2 smlouvy)</w:t>
      </w:r>
      <w:r w:rsidR="004A3181">
        <w:rPr>
          <w:rFonts w:ascii="Verdana" w:eastAsia="Verdana" w:hAnsi="Verdana" w:cs="Times New Roman"/>
          <w:noProof/>
        </w:rPr>
        <w:t xml:space="preserve">. </w:t>
      </w:r>
      <w:r w:rsidR="000B39E3" w:rsidRPr="00662F15">
        <w:rPr>
          <w:rFonts w:ascii="Verdana" w:eastAsia="Verdana" w:hAnsi="Verdana" w:cs="Times New Roman"/>
          <w:noProof/>
        </w:rPr>
        <w:t xml:space="preserve"> </w:t>
      </w:r>
    </w:p>
    <w:p w:rsidR="000B39E3" w:rsidRDefault="00156D63" w:rsidP="00700E71">
      <w:pPr>
        <w:numPr>
          <w:ilvl w:val="1"/>
          <w:numId w:val="4"/>
        </w:numPr>
        <w:tabs>
          <w:tab w:val="clear" w:pos="1191"/>
          <w:tab w:val="num" w:pos="-3402"/>
        </w:tabs>
        <w:spacing w:after="120"/>
        <w:ind w:left="1078" w:hanging="454"/>
        <w:rPr>
          <w:rFonts w:ascii="Verdana" w:eastAsia="Verdana" w:hAnsi="Verdana" w:cs="Times New Roman"/>
          <w:noProof/>
        </w:rPr>
      </w:pPr>
      <w:r>
        <w:rPr>
          <w:rFonts w:ascii="Verdana" w:eastAsia="Verdana" w:hAnsi="Verdana" w:cs="Times New Roman"/>
          <w:noProof/>
        </w:rPr>
        <w:t>Místem provedení ostrahy je pracoviště</w:t>
      </w:r>
      <w:r w:rsidR="00700E71">
        <w:rPr>
          <w:rFonts w:ascii="Verdana" w:eastAsia="Verdana" w:hAnsi="Verdana" w:cs="Times New Roman"/>
          <w:noProof/>
        </w:rPr>
        <w:t xml:space="preserve"> monitoringu v objektu ,,</w:t>
      </w:r>
      <w:r>
        <w:rPr>
          <w:rFonts w:ascii="Verdana" w:eastAsia="Verdana" w:hAnsi="Verdana" w:cs="Times New Roman"/>
          <w:noProof/>
        </w:rPr>
        <w:t>Křenovka“ na adrese Příběnická 2865/3, 103 00 Praha 3</w:t>
      </w:r>
      <w:r w:rsidR="00016428">
        <w:rPr>
          <w:rFonts w:ascii="Verdana" w:eastAsia="Verdana" w:hAnsi="Verdana" w:cs="Times New Roman"/>
          <w:noProof/>
        </w:rPr>
        <w:t xml:space="preserve"> - Žižkov</w:t>
      </w:r>
      <w:r>
        <w:rPr>
          <w:rFonts w:ascii="Verdana" w:eastAsia="Verdana" w:hAnsi="Verdana" w:cs="Times New Roman"/>
          <w:noProof/>
        </w:rPr>
        <w:t>.</w:t>
      </w:r>
    </w:p>
    <w:p w:rsidR="00016428" w:rsidRDefault="00156D63" w:rsidP="00016428">
      <w:pPr>
        <w:spacing w:after="120"/>
        <w:ind w:left="1077"/>
        <w:rPr>
          <w:rFonts w:ascii="Verdana" w:eastAsia="Verdana" w:hAnsi="Verdana" w:cs="Times New Roman"/>
          <w:noProof/>
        </w:rPr>
      </w:pPr>
      <w:r>
        <w:rPr>
          <w:rFonts w:ascii="Verdana" w:eastAsia="Verdana" w:hAnsi="Verdana" w:cs="Times New Roman"/>
          <w:noProof/>
        </w:rPr>
        <w:t xml:space="preserve">Střežené prostory kolejiště: </w:t>
      </w:r>
    </w:p>
    <w:p w:rsidR="00156D63" w:rsidRPr="00662F15" w:rsidRDefault="00156D63" w:rsidP="00016428">
      <w:pPr>
        <w:ind w:left="1077"/>
        <w:rPr>
          <w:rFonts w:ascii="Verdana" w:eastAsia="Verdana" w:hAnsi="Verdana" w:cs="Times New Roman"/>
          <w:noProof/>
        </w:rPr>
      </w:pPr>
      <w:r>
        <w:rPr>
          <w:rFonts w:ascii="Verdana" w:eastAsia="Verdana" w:hAnsi="Verdana" w:cs="Times New Roman"/>
          <w:noProof/>
        </w:rPr>
        <w:t>o</w:t>
      </w:r>
      <w:r w:rsidR="00016428" w:rsidRPr="00016428">
        <w:rPr>
          <w:rFonts w:ascii="Verdana" w:eastAsia="Verdana" w:hAnsi="Verdana" w:cs="Times New Roman"/>
          <w:noProof/>
        </w:rPr>
        <w:t>d křižovatky U Bulhara k tunelům, části tunelů, za tunely k Balabence, od</w:t>
      </w:r>
      <w:r w:rsidR="00016428">
        <w:rPr>
          <w:rFonts w:ascii="Verdana" w:eastAsia="Verdana" w:hAnsi="Verdana" w:cs="Times New Roman"/>
          <w:noProof/>
        </w:rPr>
        <w:t xml:space="preserve"> Balabenky </w:t>
      </w:r>
      <w:r w:rsidR="00016428" w:rsidRPr="00016428">
        <w:rPr>
          <w:rFonts w:ascii="Verdana" w:eastAsia="Verdana" w:hAnsi="Verdana" w:cs="Times New Roman"/>
          <w:noProof/>
        </w:rPr>
        <w:t>k tunelu Bílá Skála, od tunelu Bílá Skála směrem k že</w:t>
      </w:r>
      <w:r w:rsidR="00016428">
        <w:rPr>
          <w:rFonts w:ascii="Verdana" w:eastAsia="Verdana" w:hAnsi="Verdana" w:cs="Times New Roman"/>
          <w:noProof/>
        </w:rPr>
        <w:t xml:space="preserve">lezničnímu mostu směrem k žst. </w:t>
      </w:r>
      <w:r w:rsidR="00016428" w:rsidRPr="00016428">
        <w:rPr>
          <w:rFonts w:ascii="Verdana" w:eastAsia="Verdana" w:hAnsi="Verdana" w:cs="Times New Roman"/>
          <w:noProof/>
        </w:rPr>
        <w:t>Praha Holešovice, od Balabenky k Masarykovu nádr</w:t>
      </w:r>
      <w:r w:rsidR="00016428">
        <w:rPr>
          <w:rFonts w:ascii="Verdana" w:eastAsia="Verdana" w:hAnsi="Verdana" w:cs="Times New Roman"/>
          <w:noProof/>
        </w:rPr>
        <w:t xml:space="preserve">aží – Sluncová a část pražského </w:t>
      </w:r>
      <w:r w:rsidR="00016428" w:rsidRPr="00016428">
        <w:rPr>
          <w:rFonts w:ascii="Verdana" w:eastAsia="Verdana" w:hAnsi="Verdana" w:cs="Times New Roman"/>
          <w:noProof/>
        </w:rPr>
        <w:t>zhlaví žst. Praha Libeň. V průběhu zakázky je předpoklad rozšíření o část kolej</w:t>
      </w:r>
      <w:r w:rsidR="00016428">
        <w:rPr>
          <w:rFonts w:ascii="Verdana" w:eastAsia="Verdana" w:hAnsi="Verdana" w:cs="Times New Roman"/>
          <w:noProof/>
        </w:rPr>
        <w:t xml:space="preserve">iště mezi </w:t>
      </w:r>
      <w:r w:rsidR="00016428" w:rsidRPr="00016428">
        <w:rPr>
          <w:rFonts w:ascii="Verdana" w:eastAsia="Verdana" w:hAnsi="Verdana" w:cs="Times New Roman"/>
          <w:noProof/>
        </w:rPr>
        <w:t>žst. Praha Zahradní Město a žst. Praha hlavní nádraží.</w:t>
      </w:r>
    </w:p>
    <w:p w:rsidR="000B39E3" w:rsidRDefault="00156D63" w:rsidP="00FD32F9">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Provádění ostrahy</w:t>
      </w:r>
      <w:r w:rsidR="000B39E3" w:rsidRPr="00662F15">
        <w:rPr>
          <w:rFonts w:ascii="Verdana" w:eastAsia="Verdana" w:hAnsi="Verdana" w:cs="Times New Roman"/>
          <w:noProof/>
        </w:rPr>
        <w:t xml:space="preserve"> je </w:t>
      </w:r>
      <w:r>
        <w:rPr>
          <w:rFonts w:ascii="Verdana" w:eastAsia="Verdana" w:hAnsi="Verdana" w:cs="Times New Roman"/>
          <w:noProof/>
        </w:rPr>
        <w:t>realizováno</w:t>
      </w:r>
      <w:r w:rsidR="000B39E3" w:rsidRPr="00662F15">
        <w:rPr>
          <w:rFonts w:ascii="Verdana" w:eastAsia="Verdana" w:hAnsi="Verdana" w:cs="Times New Roman"/>
          <w:noProof/>
        </w:rPr>
        <w:t xml:space="preserve"> na majetku ČR s právem hospodařit pro </w:t>
      </w:r>
      <w:r w:rsidR="00700E71">
        <w:rPr>
          <w:rFonts w:ascii="Verdana" w:eastAsia="Verdana" w:hAnsi="Verdana" w:cs="Times New Roman"/>
          <w:noProof/>
        </w:rPr>
        <w:t>Správu železnic</w:t>
      </w:r>
      <w:r w:rsidR="000B39E3" w:rsidRPr="00662F15">
        <w:rPr>
          <w:rFonts w:ascii="Verdana" w:eastAsia="Verdana" w:hAnsi="Verdana" w:cs="Times New Roman"/>
          <w:noProof/>
        </w:rPr>
        <w:t>, státní organizaci (dále t</w:t>
      </w:r>
      <w:r w:rsidR="00700E71">
        <w:rPr>
          <w:rFonts w:ascii="Verdana" w:eastAsia="Verdana" w:hAnsi="Verdana" w:cs="Times New Roman"/>
          <w:noProof/>
        </w:rPr>
        <w:t>éž SŽ</w:t>
      </w:r>
      <w:r w:rsidR="000B39E3" w:rsidRPr="00662F15">
        <w:rPr>
          <w:rFonts w:ascii="Verdana" w:eastAsia="Verdana" w:hAnsi="Verdana" w:cs="Times New Roman"/>
          <w:noProof/>
        </w:rPr>
        <w:t>).</w:t>
      </w:r>
    </w:p>
    <w:p w:rsidR="00156D63" w:rsidRPr="00662F15" w:rsidRDefault="00156D63" w:rsidP="00FD32F9">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Dodavatel při výkonu ostrahy plní povinnosti a užívá práv specifikovaných v čl. 6 této smlouvy.</w:t>
      </w:r>
    </w:p>
    <w:p w:rsidR="000B39E3" w:rsidRPr="00662F15" w:rsidRDefault="008B3B48" w:rsidP="00FD32F9">
      <w:pPr>
        <w:numPr>
          <w:ilvl w:val="1"/>
          <w:numId w:val="4"/>
        </w:numPr>
        <w:tabs>
          <w:tab w:val="clear" w:pos="1191"/>
          <w:tab w:val="num" w:pos="-3402"/>
        </w:tabs>
        <w:rPr>
          <w:rFonts w:ascii="Verdana" w:eastAsia="Verdana" w:hAnsi="Verdana" w:cs="Times New Roman"/>
          <w:noProof/>
        </w:rPr>
      </w:pPr>
      <w:r>
        <w:rPr>
          <w:rFonts w:ascii="Verdana" w:eastAsia="Verdana" w:hAnsi="Verdana" w:cs="Times New Roman"/>
          <w:noProof/>
        </w:rPr>
        <w:t>Dodavatel</w:t>
      </w:r>
      <w:r w:rsidR="000B39E3" w:rsidRPr="00662F15">
        <w:rPr>
          <w:rFonts w:ascii="Verdana" w:eastAsia="Verdana" w:hAnsi="Verdana" w:cs="Times New Roman"/>
          <w:noProof/>
        </w:rPr>
        <w:t xml:space="preserve"> není </w:t>
      </w:r>
      <w:r w:rsidR="00156D63">
        <w:rPr>
          <w:rFonts w:ascii="Verdana" w:eastAsia="Verdana" w:hAnsi="Verdana" w:cs="Times New Roman"/>
          <w:noProof/>
        </w:rPr>
        <w:t>oprávněn pověřit prováděním činnosti</w:t>
      </w:r>
      <w:r w:rsidR="000B39E3" w:rsidRPr="00662F15">
        <w:rPr>
          <w:rFonts w:ascii="Verdana" w:eastAsia="Verdana" w:hAnsi="Verdana" w:cs="Times New Roman"/>
          <w:noProof/>
        </w:rPr>
        <w:t xml:space="preserve"> dle této smlouvy </w:t>
      </w:r>
      <w:r w:rsidR="00A02C3E">
        <w:rPr>
          <w:rFonts w:ascii="Verdana" w:eastAsia="Verdana" w:hAnsi="Verdana" w:cs="Times New Roman"/>
          <w:noProof/>
        </w:rPr>
        <w:t>poddod</w:t>
      </w:r>
      <w:r w:rsidR="000B39E3" w:rsidRPr="00662F15">
        <w:rPr>
          <w:rFonts w:ascii="Verdana" w:eastAsia="Verdana" w:hAnsi="Verdana" w:cs="Times New Roman"/>
          <w:noProof/>
        </w:rPr>
        <w:t xml:space="preserve">avatele, kteří nejsou uvedeni v této smlouvě. Měnit </w:t>
      </w:r>
      <w:r w:rsidR="00A02C3E">
        <w:rPr>
          <w:rFonts w:ascii="Verdana" w:eastAsia="Verdana" w:hAnsi="Verdana" w:cs="Times New Roman"/>
          <w:noProof/>
        </w:rPr>
        <w:t>poddod</w:t>
      </w:r>
      <w:r w:rsidR="000B39E3" w:rsidRPr="00662F15">
        <w:rPr>
          <w:rFonts w:ascii="Verdana" w:eastAsia="Verdana" w:hAnsi="Verdana" w:cs="Times New Roman"/>
          <w:noProof/>
        </w:rPr>
        <w:t>avatele lze pouze na základě písemných dodatků k této smlouvě.</w:t>
      </w:r>
      <w:r w:rsidR="00BE27A5">
        <w:rPr>
          <w:rFonts w:ascii="Verdana" w:eastAsia="Verdana" w:hAnsi="Verdana" w:cs="Times New Roman"/>
          <w:noProof/>
        </w:rPr>
        <w:t xml:space="preserve"> Dodavatel se zavazuje, že ve smlouvách mezi ním a poddodavateli vždy stanoví stejnou dobu splatnosti faktur vůči svým poddodavatelům, jaká je stanovena</w:t>
      </w:r>
      <w:r w:rsidR="00EA7701">
        <w:rPr>
          <w:rFonts w:ascii="Verdana" w:eastAsia="Verdana" w:hAnsi="Verdana" w:cs="Times New Roman"/>
          <w:noProof/>
        </w:rPr>
        <w:t xml:space="preserve"> </w:t>
      </w:r>
      <w:r w:rsidR="00BE27A5">
        <w:rPr>
          <w:rFonts w:ascii="Verdana" w:eastAsia="Verdana" w:hAnsi="Verdana" w:cs="Times New Roman"/>
          <w:noProof/>
        </w:rPr>
        <w:t xml:space="preserve">v této smlouvě. Na vyžádání objednatele předloží dodavatel smlouvy uzavřené s poddodavateli prokazující tuto skutečnost. </w:t>
      </w:r>
    </w:p>
    <w:p w:rsidR="000B39E3" w:rsidRPr="00662F15" w:rsidRDefault="000B39E3" w:rsidP="003B4043">
      <w:pPr>
        <w:numPr>
          <w:ilvl w:val="0"/>
          <w:numId w:val="4"/>
        </w:numPr>
        <w:tabs>
          <w:tab w:val="clear" w:pos="851"/>
        </w:tabs>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0B39E3" w:rsidRPr="00662F15" w:rsidRDefault="00DB2370"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 se zavazuje provádět smluvenou činnost po dobu určitou a to v termínu</w:t>
      </w:r>
      <w:r w:rsidR="000B39E3" w:rsidRPr="00662F15">
        <w:rPr>
          <w:rFonts w:ascii="Verdana" w:eastAsia="Verdana" w:hAnsi="Verdana" w:cs="Times New Roman"/>
          <w:noProof/>
        </w:rPr>
        <w:t>:</w:t>
      </w:r>
    </w:p>
    <w:p w:rsidR="000B39E3" w:rsidRPr="00DE47CB" w:rsidRDefault="00DE47CB" w:rsidP="00362E19">
      <w:pPr>
        <w:pStyle w:val="Odstavecseseznamem"/>
        <w:spacing w:before="120"/>
        <w:ind w:left="1004"/>
        <w:rPr>
          <w:b/>
        </w:rPr>
      </w:pPr>
      <w:r w:rsidRPr="00DE47CB">
        <w:t>Zahájení ostrahy</w:t>
      </w:r>
      <w:r w:rsidR="000B39E3" w:rsidRPr="00DE47CB">
        <w:t xml:space="preserve">: </w:t>
      </w:r>
      <w:r w:rsidR="00700E71">
        <w:rPr>
          <w:b/>
        </w:rPr>
        <w:t>01. 01. 2022</w:t>
      </w:r>
      <w:r w:rsidR="000B39E3" w:rsidRPr="00DE47CB">
        <w:rPr>
          <w:b/>
        </w:rPr>
        <w:tab/>
        <w:t xml:space="preserve"> </w:t>
      </w:r>
    </w:p>
    <w:p w:rsidR="00156D63" w:rsidRPr="00156D63" w:rsidRDefault="00DE47CB" w:rsidP="00156D63">
      <w:pPr>
        <w:pStyle w:val="Odstavecseseznamem"/>
        <w:ind w:left="1004"/>
        <w:rPr>
          <w:b/>
        </w:rPr>
      </w:pPr>
      <w:r w:rsidRPr="00DE47CB">
        <w:t>Ukončení ostrahy</w:t>
      </w:r>
      <w:r w:rsidR="000B39E3" w:rsidRPr="00DE47CB">
        <w:t>:</w:t>
      </w:r>
      <w:r w:rsidR="00700E71">
        <w:rPr>
          <w:b/>
        </w:rPr>
        <w:t xml:space="preserve"> 31. 12. 2023</w:t>
      </w:r>
    </w:p>
    <w:p w:rsidR="000B39E3" w:rsidRPr="001465D6" w:rsidRDefault="000B39E3" w:rsidP="00FD32F9">
      <w:pPr>
        <w:numPr>
          <w:ilvl w:val="1"/>
          <w:numId w:val="4"/>
        </w:numPr>
        <w:tabs>
          <w:tab w:val="clear" w:pos="1191"/>
        </w:tabs>
        <w:rPr>
          <w:rFonts w:ascii="Verdana" w:eastAsia="Verdana" w:hAnsi="Verdana" w:cs="Times New Roman"/>
          <w:noProof/>
          <w:color w:val="000000" w:themeColor="text1"/>
        </w:rPr>
      </w:pPr>
      <w:r w:rsidRPr="001465D6">
        <w:rPr>
          <w:rFonts w:ascii="Verdana" w:eastAsia="Verdana" w:hAnsi="Verdana" w:cs="Times New Roman"/>
          <w:noProof/>
          <w:color w:val="000000" w:themeColor="text1"/>
        </w:rPr>
        <w:lastRenderedPageBreak/>
        <w:t xml:space="preserve">Povinnost vyklizení </w:t>
      </w:r>
      <w:r w:rsidR="00A041EA" w:rsidRPr="001465D6">
        <w:rPr>
          <w:rFonts w:ascii="Verdana" w:eastAsia="Verdana" w:hAnsi="Verdana" w:cs="Times New Roman"/>
          <w:noProof/>
          <w:color w:val="000000" w:themeColor="text1"/>
        </w:rPr>
        <w:t>pracovišt</w:t>
      </w:r>
      <w:r w:rsidR="008B3B48">
        <w:rPr>
          <w:rFonts w:ascii="Verdana" w:eastAsia="Verdana" w:hAnsi="Verdana" w:cs="Times New Roman"/>
          <w:noProof/>
          <w:color w:val="000000" w:themeColor="text1"/>
        </w:rPr>
        <w:t>ě má dodavatel</w:t>
      </w:r>
      <w:r w:rsidRPr="001465D6">
        <w:rPr>
          <w:rFonts w:ascii="Verdana" w:eastAsia="Verdana" w:hAnsi="Verdana" w:cs="Times New Roman"/>
          <w:noProof/>
          <w:color w:val="000000" w:themeColor="text1"/>
        </w:rPr>
        <w:t xml:space="preserve"> do 7 kalendářn</w:t>
      </w:r>
      <w:r w:rsidR="001465D6">
        <w:rPr>
          <w:rFonts w:ascii="Verdana" w:eastAsia="Verdana" w:hAnsi="Verdana" w:cs="Times New Roman"/>
          <w:noProof/>
          <w:color w:val="000000" w:themeColor="text1"/>
        </w:rPr>
        <w:t>ích dnů po termínu ukončení plnění</w:t>
      </w:r>
      <w:r w:rsidRPr="001465D6">
        <w:rPr>
          <w:rFonts w:ascii="Verdana" w:eastAsia="Verdana" w:hAnsi="Verdana" w:cs="Times New Roman"/>
          <w:noProof/>
          <w:color w:val="000000" w:themeColor="text1"/>
        </w:rPr>
        <w:t>.</w:t>
      </w:r>
    </w:p>
    <w:p w:rsidR="00156D63" w:rsidRPr="00156D63" w:rsidRDefault="00156D63" w:rsidP="00FD32F9">
      <w:pPr>
        <w:numPr>
          <w:ilvl w:val="1"/>
          <w:numId w:val="4"/>
        </w:numPr>
        <w:tabs>
          <w:tab w:val="clear" w:pos="1191"/>
        </w:tabs>
        <w:rPr>
          <w:rFonts w:ascii="Verdana" w:eastAsia="Verdana" w:hAnsi="Verdana" w:cs="Times New Roman"/>
          <w:noProof/>
          <w:color w:val="000000" w:themeColor="text1"/>
        </w:rPr>
      </w:pPr>
      <w:r w:rsidRPr="00156D63">
        <w:rPr>
          <w:rFonts w:ascii="Verdana" w:eastAsia="Verdana" w:hAnsi="Verdana" w:cs="Times New Roman"/>
          <w:noProof/>
          <w:color w:val="000000" w:themeColor="text1"/>
        </w:rPr>
        <w:t>Smlouvu je možné vypovědět bez uvedení důvodu s výpovědní lhůtou 1 měsíc. Výpovědní lhůta počíná běžet první den měsíce následujícího po dni doručení písemné výpovědi jedné smluvní strany na adresu druhé smluvní strany uvedenou v čl. I této smlouvy.</w:t>
      </w:r>
    </w:p>
    <w:p w:rsidR="000B39E3" w:rsidRPr="00662F15" w:rsidRDefault="001465D6" w:rsidP="003B4043">
      <w:pPr>
        <w:numPr>
          <w:ilvl w:val="0"/>
          <w:numId w:val="4"/>
        </w:numPr>
        <w:tabs>
          <w:tab w:val="clear" w:pos="851"/>
        </w:tabs>
        <w:spacing w:before="120" w:after="120"/>
        <w:rPr>
          <w:rFonts w:ascii="Verdana" w:eastAsia="Verdana" w:hAnsi="Verdana" w:cs="Times New Roman"/>
          <w:b/>
          <w:noProof/>
          <w:sz w:val="24"/>
          <w:szCs w:val="24"/>
        </w:rPr>
      </w:pPr>
      <w:r>
        <w:rPr>
          <w:rFonts w:ascii="Verdana" w:eastAsia="Verdana" w:hAnsi="Verdana" w:cs="Times New Roman"/>
          <w:b/>
          <w:noProof/>
          <w:sz w:val="24"/>
          <w:szCs w:val="24"/>
        </w:rPr>
        <w:t>Smluvní cena</w:t>
      </w:r>
    </w:p>
    <w:p w:rsidR="00BA4DE7" w:rsidRPr="00BA4DE7" w:rsidRDefault="008B3B48" w:rsidP="00BA4DE7">
      <w:pPr>
        <w:numPr>
          <w:ilvl w:val="1"/>
          <w:numId w:val="4"/>
        </w:numPr>
        <w:tabs>
          <w:tab w:val="clear" w:pos="1191"/>
        </w:tabs>
        <w:rPr>
          <w:rFonts w:ascii="Verdana" w:eastAsia="Verdana" w:hAnsi="Verdana" w:cs="Times New Roman"/>
          <w:noProof/>
        </w:rPr>
      </w:pPr>
      <w:r>
        <w:rPr>
          <w:rFonts w:ascii="Verdana" w:eastAsia="Verdana" w:hAnsi="Verdana" w:cs="Times New Roman"/>
          <w:noProof/>
        </w:rPr>
        <w:t>Smluvní cena</w:t>
      </w:r>
      <w:r w:rsidR="000B39E3" w:rsidRPr="00362E19">
        <w:rPr>
          <w:rFonts w:ascii="Verdana" w:eastAsia="Verdana" w:hAnsi="Verdana" w:cs="Times New Roman"/>
          <w:noProof/>
        </w:rPr>
        <w:t xml:space="preserve"> je stanovena jako nejvýše přípustná na základě výzvy k podá</w:t>
      </w:r>
      <w:r>
        <w:rPr>
          <w:rFonts w:ascii="Verdana" w:eastAsia="Verdana" w:hAnsi="Verdana" w:cs="Times New Roman"/>
          <w:noProof/>
        </w:rPr>
        <w:t>ní nabídky a nabídky dodavatele</w:t>
      </w:r>
      <w:r w:rsidR="000B39E3" w:rsidRPr="00362E19">
        <w:rPr>
          <w:rFonts w:ascii="Verdana" w:eastAsia="Verdana" w:hAnsi="Verdana" w:cs="Times New Roman"/>
          <w:noProof/>
        </w:rPr>
        <w:t xml:space="preserve"> a činí: </w:t>
      </w:r>
    </w:p>
    <w:p w:rsidR="00BA4DE7" w:rsidRPr="000B39E3" w:rsidRDefault="00BA4DE7" w:rsidP="00BA4DE7">
      <w:pPr>
        <w:pStyle w:val="slovanseznam"/>
        <w:numPr>
          <w:ilvl w:val="0"/>
          <w:numId w:val="0"/>
        </w:numPr>
        <w:ind w:left="624"/>
        <w:rPr>
          <w:noProof/>
          <w:highlight w:val="yellow"/>
        </w:rPr>
      </w:pPr>
      <w:r w:rsidRPr="00BA4DE7">
        <w:rPr>
          <w:noProof/>
        </w:rPr>
        <w:t xml:space="preserve"> </w:t>
      </w:r>
      <w:r w:rsidRPr="00BA4DE7">
        <w:rPr>
          <w:noProof/>
        </w:rPr>
        <w:tab/>
      </w:r>
      <w:r w:rsidRPr="00BA4DE7">
        <w:rPr>
          <w:noProof/>
        </w:rPr>
        <w:tab/>
      </w:r>
      <w:r>
        <w:rPr>
          <w:noProof/>
          <w:highlight w:val="yellow"/>
        </w:rPr>
        <w:t>"[VLOŽÍ DODAVATEL</w:t>
      </w:r>
      <w:r w:rsidRPr="000B39E3">
        <w:rPr>
          <w:noProof/>
          <w:highlight w:val="yellow"/>
        </w:rPr>
        <w:t>]"</w:t>
      </w:r>
    </w:p>
    <w:p w:rsidR="00BA4DE7" w:rsidRDefault="00BA4DE7" w:rsidP="00A041EA">
      <w:pPr>
        <w:pStyle w:val="Odstavecseseznamem"/>
        <w:tabs>
          <w:tab w:val="left" w:pos="5670"/>
        </w:tabs>
        <w:spacing w:after="0"/>
        <w:ind w:left="1004"/>
        <w:contextualSpacing w:val="0"/>
        <w:rPr>
          <w:highlight w:val="yellow"/>
        </w:rPr>
      </w:pPr>
    </w:p>
    <w:p w:rsidR="00316123" w:rsidRPr="00BA4DE7" w:rsidRDefault="000B39E3" w:rsidP="00A041EA">
      <w:pPr>
        <w:pStyle w:val="Odstavecseseznamem"/>
        <w:tabs>
          <w:tab w:val="left" w:pos="5670"/>
        </w:tabs>
        <w:spacing w:after="0"/>
        <w:ind w:left="1004"/>
        <w:contextualSpacing w:val="0"/>
        <w:rPr>
          <w:highlight w:val="yellow"/>
        </w:rPr>
      </w:pPr>
      <w:r w:rsidRPr="00BA4DE7">
        <w:rPr>
          <w:highlight w:val="yellow"/>
        </w:rPr>
        <w:t xml:space="preserve">Cena </w:t>
      </w:r>
      <w:r w:rsidR="00316123" w:rsidRPr="00BA4DE7">
        <w:rPr>
          <w:highlight w:val="yellow"/>
        </w:rPr>
        <w:t xml:space="preserve">za </w:t>
      </w:r>
      <w:r w:rsidR="003B4043">
        <w:rPr>
          <w:highlight w:val="yellow"/>
        </w:rPr>
        <w:t>1 hodinu střežení celkem (1 osoba</w:t>
      </w:r>
      <w:r w:rsidR="00316123" w:rsidRPr="00BA4DE7">
        <w:rPr>
          <w:highlight w:val="yellow"/>
        </w:rPr>
        <w:t xml:space="preserve"> na směně):</w:t>
      </w:r>
    </w:p>
    <w:p w:rsidR="000B39E3" w:rsidRPr="00BA4DE7" w:rsidRDefault="000B39E3" w:rsidP="00A041EA">
      <w:pPr>
        <w:pStyle w:val="Odstavecseseznamem"/>
        <w:tabs>
          <w:tab w:val="left" w:pos="5670"/>
        </w:tabs>
        <w:spacing w:after="0"/>
        <w:ind w:left="1004"/>
        <w:contextualSpacing w:val="0"/>
        <w:rPr>
          <w:highlight w:val="yellow"/>
        </w:rPr>
      </w:pPr>
      <w:r w:rsidRPr="00BA4DE7">
        <w:rPr>
          <w:highlight w:val="yellow"/>
        </w:rPr>
        <w:t>bez DPH:</w:t>
      </w:r>
      <w:r w:rsidR="00A041EA" w:rsidRPr="00BA4DE7">
        <w:rPr>
          <w:highlight w:val="yellow"/>
        </w:rPr>
        <w:tab/>
      </w:r>
      <w:r w:rsidRPr="00BA4DE7">
        <w:rPr>
          <w:highlight w:val="yellow"/>
        </w:rPr>
        <w:t>Kč</w:t>
      </w:r>
    </w:p>
    <w:p w:rsidR="00A041EA" w:rsidRPr="00BA4DE7" w:rsidRDefault="00A041EA" w:rsidP="00A041EA">
      <w:pPr>
        <w:pStyle w:val="Odstavecseseznamem"/>
        <w:tabs>
          <w:tab w:val="left" w:pos="5670"/>
        </w:tabs>
        <w:spacing w:after="0"/>
        <w:ind w:left="1004"/>
        <w:contextualSpacing w:val="0"/>
        <w:rPr>
          <w:highlight w:val="yellow"/>
        </w:rPr>
      </w:pPr>
      <w:r w:rsidRPr="00BA4DE7">
        <w:rPr>
          <w:highlight w:val="yellow"/>
        </w:rPr>
        <w:t>DPH:</w:t>
      </w:r>
      <w:r w:rsidRPr="00BA4DE7">
        <w:rPr>
          <w:highlight w:val="yellow"/>
        </w:rPr>
        <w:tab/>
        <w:t>Kč</w:t>
      </w:r>
    </w:p>
    <w:p w:rsidR="00316123" w:rsidRPr="00BA4DE7" w:rsidRDefault="00316123" w:rsidP="00A041EA">
      <w:pPr>
        <w:pStyle w:val="Odstavecseseznamem"/>
        <w:tabs>
          <w:tab w:val="left" w:pos="5670"/>
        </w:tabs>
        <w:spacing w:after="0"/>
        <w:ind w:left="1004"/>
        <w:contextualSpacing w:val="0"/>
        <w:rPr>
          <w:highlight w:val="yellow"/>
        </w:rPr>
      </w:pPr>
      <w:r w:rsidRPr="00BA4DE7">
        <w:rPr>
          <w:highlight w:val="yellow"/>
        </w:rPr>
        <w:t>Cena celkem s DPH:</w:t>
      </w:r>
      <w:r w:rsidRPr="00BA4DE7">
        <w:rPr>
          <w:highlight w:val="yellow"/>
        </w:rPr>
        <w:tab/>
        <w:t>Kč</w:t>
      </w:r>
    </w:p>
    <w:p w:rsidR="000B39E3" w:rsidRPr="00BA4DE7" w:rsidRDefault="00316123" w:rsidP="00A041EA">
      <w:pPr>
        <w:pStyle w:val="Odstavecseseznamem"/>
        <w:tabs>
          <w:tab w:val="left" w:pos="5670"/>
        </w:tabs>
        <w:ind w:left="1004"/>
        <w:contextualSpacing w:val="0"/>
        <w:rPr>
          <w:highlight w:val="yellow"/>
        </w:rPr>
      </w:pPr>
      <w:r w:rsidRPr="00BA4DE7">
        <w:rPr>
          <w:highlight w:val="yellow"/>
        </w:rPr>
        <w:t>Cena za 1 hodinu střežení celkem</w:t>
      </w:r>
      <w:r w:rsidR="000B39E3" w:rsidRPr="00BA4DE7">
        <w:rPr>
          <w:highlight w:val="yellow"/>
        </w:rPr>
        <w:t xml:space="preserve"> bez DPH slovy:  </w:t>
      </w:r>
      <w:r w:rsidRPr="00BA4DE7">
        <w:rPr>
          <w:highlight w:val="yellow"/>
        </w:rPr>
        <w:tab/>
      </w:r>
    </w:p>
    <w:p w:rsidR="00316123" w:rsidRPr="00BA4DE7" w:rsidRDefault="00316123" w:rsidP="00316123">
      <w:pPr>
        <w:pStyle w:val="Odstavecseseznamem"/>
        <w:tabs>
          <w:tab w:val="left" w:pos="5670"/>
        </w:tabs>
        <w:spacing w:after="0"/>
        <w:ind w:left="1004"/>
        <w:contextualSpacing w:val="0"/>
        <w:rPr>
          <w:highlight w:val="yellow"/>
        </w:rPr>
      </w:pPr>
      <w:r w:rsidRPr="00BA4DE7">
        <w:rPr>
          <w:highlight w:val="yellow"/>
        </w:rPr>
        <w:t>Cena za výjezd zásahové jednotky:</w:t>
      </w:r>
    </w:p>
    <w:p w:rsidR="00316123" w:rsidRPr="00BA4DE7" w:rsidRDefault="00316123" w:rsidP="00316123">
      <w:pPr>
        <w:pStyle w:val="Odstavecseseznamem"/>
        <w:tabs>
          <w:tab w:val="left" w:pos="5670"/>
        </w:tabs>
        <w:spacing w:after="0"/>
        <w:ind w:left="1004"/>
        <w:contextualSpacing w:val="0"/>
        <w:rPr>
          <w:highlight w:val="yellow"/>
        </w:rPr>
      </w:pPr>
      <w:r w:rsidRPr="00BA4DE7">
        <w:rPr>
          <w:highlight w:val="yellow"/>
        </w:rPr>
        <w:t>bez DPH:</w:t>
      </w:r>
      <w:r w:rsidRPr="00BA4DE7">
        <w:rPr>
          <w:highlight w:val="yellow"/>
        </w:rPr>
        <w:tab/>
        <w:t>Kč</w:t>
      </w:r>
    </w:p>
    <w:p w:rsidR="00316123" w:rsidRPr="00BA4DE7" w:rsidRDefault="00316123" w:rsidP="00316123">
      <w:pPr>
        <w:pStyle w:val="Odstavecseseznamem"/>
        <w:tabs>
          <w:tab w:val="left" w:pos="5670"/>
        </w:tabs>
        <w:spacing w:after="0"/>
        <w:ind w:left="1004"/>
        <w:contextualSpacing w:val="0"/>
        <w:rPr>
          <w:highlight w:val="yellow"/>
        </w:rPr>
      </w:pPr>
      <w:r w:rsidRPr="00BA4DE7">
        <w:rPr>
          <w:highlight w:val="yellow"/>
        </w:rPr>
        <w:t>DPH:</w:t>
      </w:r>
      <w:r w:rsidRPr="00BA4DE7">
        <w:rPr>
          <w:highlight w:val="yellow"/>
        </w:rPr>
        <w:tab/>
        <w:t>Kč</w:t>
      </w:r>
    </w:p>
    <w:p w:rsidR="00316123" w:rsidRPr="00BA4DE7" w:rsidRDefault="00316123" w:rsidP="00316123">
      <w:pPr>
        <w:pStyle w:val="Odstavecseseznamem"/>
        <w:tabs>
          <w:tab w:val="left" w:pos="5670"/>
        </w:tabs>
        <w:spacing w:after="0"/>
        <w:ind w:left="1004"/>
        <w:contextualSpacing w:val="0"/>
        <w:rPr>
          <w:highlight w:val="yellow"/>
        </w:rPr>
      </w:pPr>
      <w:r w:rsidRPr="00BA4DE7">
        <w:rPr>
          <w:highlight w:val="yellow"/>
        </w:rPr>
        <w:t>Cena celkem s DPH:</w:t>
      </w:r>
      <w:r w:rsidRPr="00BA4DE7">
        <w:rPr>
          <w:highlight w:val="yellow"/>
        </w:rPr>
        <w:tab/>
        <w:t>Kč</w:t>
      </w:r>
    </w:p>
    <w:p w:rsidR="00316123" w:rsidRPr="00BA4DE7" w:rsidRDefault="00316123" w:rsidP="00316123">
      <w:pPr>
        <w:pStyle w:val="Odstavecseseznamem"/>
        <w:tabs>
          <w:tab w:val="left" w:pos="5670"/>
        </w:tabs>
        <w:spacing w:after="0"/>
        <w:ind w:left="1004"/>
        <w:contextualSpacing w:val="0"/>
        <w:rPr>
          <w:highlight w:val="yellow"/>
        </w:rPr>
      </w:pPr>
      <w:r w:rsidRPr="00BA4DE7">
        <w:rPr>
          <w:highlight w:val="yellow"/>
        </w:rPr>
        <w:t>Cena za výjezd zásahové služby bez DPH slovy:</w:t>
      </w:r>
      <w:r w:rsidRPr="00BA4DE7">
        <w:rPr>
          <w:highlight w:val="yellow"/>
        </w:rPr>
        <w:tab/>
      </w:r>
    </w:p>
    <w:p w:rsidR="00316123" w:rsidRPr="00A041EA" w:rsidRDefault="001465D6" w:rsidP="00F27941">
      <w:pPr>
        <w:pStyle w:val="Odstavecseseznamem"/>
        <w:spacing w:before="120"/>
        <w:ind w:left="1004"/>
        <w:contextualSpacing w:val="0"/>
      </w:pPr>
      <w:r>
        <w:t>Plnění předmětu smlouvy</w:t>
      </w:r>
      <w:r w:rsidR="000B39E3" w:rsidRPr="00A041EA">
        <w:t xml:space="preserve"> je hrazeno z hlavní činnosti.</w:t>
      </w:r>
    </w:p>
    <w:p w:rsidR="000B39E3" w:rsidRDefault="001465D6"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Smluvní cena obsahuje</w:t>
      </w:r>
      <w:r w:rsidR="00316123">
        <w:rPr>
          <w:rFonts w:ascii="Verdana" w:eastAsia="Verdana" w:hAnsi="Verdana" w:cs="Times New Roman"/>
          <w:noProof/>
        </w:rPr>
        <w:t xml:space="preserve"> </w:t>
      </w:r>
      <w:r w:rsidR="00316123" w:rsidRPr="00316123">
        <w:rPr>
          <w:rFonts w:ascii="Verdana" w:eastAsia="Verdana" w:hAnsi="Verdana" w:cs="Times New Roman"/>
          <w:b/>
          <w:noProof/>
        </w:rPr>
        <w:t>veškeré náklady</w:t>
      </w:r>
      <w:r w:rsidR="00316123">
        <w:rPr>
          <w:rFonts w:ascii="Verdana" w:eastAsia="Verdana" w:hAnsi="Verdana" w:cs="Times New Roman"/>
          <w:noProof/>
        </w:rPr>
        <w:t xml:space="preserve"> na provedení ostrahy.</w:t>
      </w:r>
    </w:p>
    <w:p w:rsidR="00316123" w:rsidRDefault="001465D6" w:rsidP="00700E71">
      <w:pPr>
        <w:numPr>
          <w:ilvl w:val="1"/>
          <w:numId w:val="4"/>
        </w:numPr>
        <w:tabs>
          <w:tab w:val="clear" w:pos="1191"/>
        </w:tabs>
        <w:rPr>
          <w:rFonts w:ascii="Verdana" w:eastAsia="Verdana" w:hAnsi="Verdana" w:cs="Times New Roman"/>
          <w:noProof/>
        </w:rPr>
      </w:pPr>
      <w:r>
        <w:rPr>
          <w:rFonts w:ascii="Verdana" w:eastAsia="Verdana" w:hAnsi="Verdana" w:cs="Times New Roman"/>
          <w:noProof/>
        </w:rPr>
        <w:t>Smluvní cena</w:t>
      </w:r>
      <w:r w:rsidR="00316123" w:rsidRPr="00362E19">
        <w:rPr>
          <w:rFonts w:ascii="Verdana" w:eastAsia="Verdana" w:hAnsi="Verdana" w:cs="Times New Roman"/>
          <w:noProof/>
        </w:rPr>
        <w:t xml:space="preserve"> je stanovena výsledkem výběrového řízení jako nejvýše přípustná s výjimkou změn dodatečně vyžádaných objedna</w:t>
      </w:r>
      <w:r w:rsidR="00316123">
        <w:rPr>
          <w:rFonts w:ascii="Verdana" w:eastAsia="Verdana" w:hAnsi="Verdana" w:cs="Times New Roman"/>
          <w:noProof/>
        </w:rPr>
        <w:t>telem a potvrzených dodavatelem. Dodavatel</w:t>
      </w:r>
      <w:r w:rsidR="00316123" w:rsidRPr="00362E19">
        <w:rPr>
          <w:rFonts w:ascii="Verdana" w:eastAsia="Verdana" w:hAnsi="Verdana" w:cs="Times New Roman"/>
          <w:noProof/>
        </w:rPr>
        <w:t xml:space="preserve"> neb</w:t>
      </w:r>
      <w:r>
        <w:rPr>
          <w:rFonts w:ascii="Verdana" w:eastAsia="Verdana" w:hAnsi="Verdana" w:cs="Times New Roman"/>
          <w:noProof/>
        </w:rPr>
        <w:t>ude požadovat poskytnutí zálohy.</w:t>
      </w:r>
    </w:p>
    <w:p w:rsidR="00CF6768" w:rsidRPr="00CF6768" w:rsidRDefault="00CF6768" w:rsidP="00CF6768">
      <w:pPr>
        <w:pStyle w:val="slovanseznam2"/>
      </w:pPr>
      <w:r w:rsidRPr="00CF6768">
        <w:t>Zadavatel si vyhrazuje změnu závazku ze smlouvy na veřejnou zakázku dle § 100, odst. 1 ZZVZ.</w:t>
      </w:r>
    </w:p>
    <w:p w:rsidR="00CF6768" w:rsidRPr="00CF6768" w:rsidRDefault="00CF6768" w:rsidP="00CF6768">
      <w:pPr>
        <w:pStyle w:val="slovanseznam2"/>
        <w:numPr>
          <w:ilvl w:val="0"/>
          <w:numId w:val="0"/>
        </w:numPr>
        <w:ind w:left="1077"/>
      </w:pPr>
    </w:p>
    <w:p w:rsidR="00CF6768" w:rsidRPr="00CF6768" w:rsidRDefault="00CF6768" w:rsidP="00CF6768">
      <w:pPr>
        <w:pStyle w:val="slovanseznam3"/>
        <w:rPr>
          <w:noProof/>
        </w:rPr>
      </w:pPr>
      <w:r w:rsidRPr="00CF6768">
        <w:rPr>
          <w:noProof/>
        </w:rPr>
        <w:t>V průběhu roku 2022 objednatel předpokládá navýšení objemu střeženého prostoru a proto si vyhrazuje možnost navýšení osob na směně ze stávajících 2 osob na 3 osoby.</w:t>
      </w:r>
    </w:p>
    <w:p w:rsidR="00CF6768" w:rsidRPr="00CF6768" w:rsidRDefault="00CF6768" w:rsidP="00CF6768">
      <w:pPr>
        <w:pStyle w:val="slovanseznam2"/>
        <w:numPr>
          <w:ilvl w:val="0"/>
          <w:numId w:val="0"/>
        </w:numPr>
        <w:ind w:left="1077"/>
      </w:pPr>
    </w:p>
    <w:p w:rsidR="00CF6768" w:rsidRPr="00CF6768" w:rsidRDefault="00CF6768" w:rsidP="00CF6768">
      <w:pPr>
        <w:pStyle w:val="slovanseznam3"/>
        <w:rPr>
          <w:b/>
        </w:rPr>
      </w:pPr>
      <w:r w:rsidRPr="00CF6768">
        <w:t>Smluvní strany se dohodly na inflační doložce tak, že Dodavatel je za trvání smlouvy oprávněn vždy k 1. březnu příslušného roku, počínaje rokem 2022, jednostranně</w:t>
      </w:r>
      <w:r w:rsidRPr="00791893">
        <w:t xml:space="preserve"> zvýšit jednotkové ce</w:t>
      </w:r>
      <w:r>
        <w:t xml:space="preserve">ny položek uvedené v příloze č. 1 Ceník </w:t>
      </w:r>
      <w:r w:rsidRPr="00791893">
        <w:t>o roční</w:t>
      </w:r>
      <w:r>
        <w:t xml:space="preserve"> </w:t>
      </w:r>
      <w:r w:rsidRPr="00791893">
        <w:t>míru inflace vyjádřenou přírůstkem průměrného ročního indexu spotřebitelských cen za uplynulý kalendářní rok, vyhlášenou Českým statistickým úřadem.</w:t>
      </w:r>
      <w:r>
        <w:t xml:space="preserve"> Toto zvýšení ceny je Dodavatel</w:t>
      </w:r>
      <w:r w:rsidRPr="00791893">
        <w:t xml:space="preserve"> povinen objednateli písemně oznámit do 15. února příslušného roku, jinak toto právo zaniká.</w:t>
      </w:r>
    </w:p>
    <w:p w:rsidR="000B39E3" w:rsidRPr="00662F15" w:rsidRDefault="000B39E3" w:rsidP="003B4043">
      <w:pPr>
        <w:numPr>
          <w:ilvl w:val="0"/>
          <w:numId w:val="4"/>
        </w:numPr>
        <w:tabs>
          <w:tab w:val="clear" w:pos="851"/>
        </w:tabs>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316123" w:rsidRDefault="00316123"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362E19">
        <w:rPr>
          <w:rFonts w:ascii="Verdana" w:eastAsia="Verdana" w:hAnsi="Verdana" w:cs="Times New Roman"/>
          <w:noProof/>
        </w:rPr>
        <w:t xml:space="preserve"> </w:t>
      </w:r>
      <w:r w:rsidR="00FD06C4">
        <w:rPr>
          <w:rFonts w:ascii="Verdana" w:eastAsia="Verdana" w:hAnsi="Verdana" w:cs="Times New Roman"/>
          <w:noProof/>
        </w:rPr>
        <w:t>bude</w:t>
      </w:r>
      <w:r>
        <w:rPr>
          <w:rFonts w:ascii="Verdana" w:eastAsia="Verdana" w:hAnsi="Verdana" w:cs="Times New Roman"/>
          <w:noProof/>
        </w:rPr>
        <w:t xml:space="preserve"> při zabezpečování ostrahy prostoru objednatele postupovat tak, aby byla zajištěna vysoká míra bezpečnosti majetku objednatele. K tomu se dodavatel zavazuje využít obvyklých zákonných prostředků (obvyklé úkony) použitelných ve smyslu svého podnikatelského zmocnění (koncese).</w:t>
      </w:r>
    </w:p>
    <w:p w:rsidR="000B39E3" w:rsidRDefault="00316123"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 bude v rámci ostrahy</w:t>
      </w:r>
      <w:r w:rsidR="000B39E3" w:rsidRPr="00362E19">
        <w:rPr>
          <w:rFonts w:ascii="Verdana" w:eastAsia="Verdana" w:hAnsi="Verdana" w:cs="Times New Roman"/>
          <w:noProof/>
        </w:rPr>
        <w:t xml:space="preserve"> </w:t>
      </w:r>
      <w:r>
        <w:rPr>
          <w:rFonts w:ascii="Verdana" w:eastAsia="Verdana" w:hAnsi="Verdana" w:cs="Times New Roman"/>
          <w:noProof/>
        </w:rPr>
        <w:t>provádět ,,obvyklé úkony“ směřujícíc</w:t>
      </w:r>
      <w:r w:rsidR="001465D6">
        <w:rPr>
          <w:rFonts w:ascii="Verdana" w:eastAsia="Verdana" w:hAnsi="Verdana" w:cs="Times New Roman"/>
          <w:noProof/>
        </w:rPr>
        <w:t>h</w:t>
      </w:r>
      <w:r>
        <w:rPr>
          <w:rFonts w:ascii="Verdana" w:eastAsia="Verdana" w:hAnsi="Verdana" w:cs="Times New Roman"/>
          <w:noProof/>
        </w:rPr>
        <w:t xml:space="preserve"> k zabránění vzniku škod, zejména krádežemi, úmyslným poškozováním nebo vandalismem </w:t>
      </w:r>
      <w:r>
        <w:rPr>
          <w:rFonts w:ascii="Verdana" w:eastAsia="Verdana" w:hAnsi="Verdana" w:cs="Times New Roman"/>
          <w:noProof/>
        </w:rPr>
        <w:lastRenderedPageBreak/>
        <w:t>formou monitoringu kamerového systému objednatele, sp</w:t>
      </w:r>
      <w:r w:rsidR="001465D6">
        <w:rPr>
          <w:rFonts w:ascii="Verdana" w:eastAsia="Verdana" w:hAnsi="Verdana" w:cs="Times New Roman"/>
          <w:noProof/>
        </w:rPr>
        <w:t>o</w:t>
      </w:r>
      <w:r>
        <w:rPr>
          <w:rFonts w:ascii="Verdana" w:eastAsia="Verdana" w:hAnsi="Verdana" w:cs="Times New Roman"/>
          <w:noProof/>
        </w:rPr>
        <w:t>jeným s včasnou hlásnou službou, čímž zároveň umožňuje</w:t>
      </w:r>
      <w:r w:rsidR="00A16602">
        <w:rPr>
          <w:rFonts w:ascii="Verdana" w:eastAsia="Verdana" w:hAnsi="Verdana" w:cs="Times New Roman"/>
          <w:noProof/>
        </w:rPr>
        <w:t xml:space="preserve"> minimalizaci případných škod.</w:t>
      </w:r>
    </w:p>
    <w:p w:rsidR="00A16602" w:rsidRDefault="00A16602"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O průběhu ostrahy vede dodavatel ,,Knihu průběhu služby“ která je společným písemným dokumentem obou smluvních stran pro relevantní pro</w:t>
      </w:r>
      <w:r w:rsidR="001465D6">
        <w:rPr>
          <w:rFonts w:ascii="Verdana" w:eastAsia="Verdana" w:hAnsi="Verdana" w:cs="Times New Roman"/>
          <w:noProof/>
        </w:rPr>
        <w:t>vozní sdělení. Kniha je po dopsá</w:t>
      </w:r>
      <w:r>
        <w:rPr>
          <w:rFonts w:ascii="Verdana" w:eastAsia="Verdana" w:hAnsi="Verdana" w:cs="Times New Roman"/>
          <w:noProof/>
        </w:rPr>
        <w:t>ní uchována po dobu je</w:t>
      </w:r>
      <w:r w:rsidR="00700E71">
        <w:rPr>
          <w:rFonts w:ascii="Verdana" w:eastAsia="Verdana" w:hAnsi="Verdana" w:cs="Times New Roman"/>
          <w:noProof/>
        </w:rPr>
        <w:t>dnoho roku na odboru O30 GŘ SŽ</w:t>
      </w:r>
      <w:r>
        <w:rPr>
          <w:rFonts w:ascii="Verdana" w:eastAsia="Verdana" w:hAnsi="Verdana" w:cs="Times New Roman"/>
          <w:noProof/>
        </w:rPr>
        <w:t>, státní organizace.</w:t>
      </w:r>
    </w:p>
    <w:p w:rsidR="00A16602" w:rsidRDefault="00A16602"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w:t>
      </w:r>
      <w:r w:rsidR="001465D6">
        <w:rPr>
          <w:rFonts w:ascii="Verdana" w:eastAsia="Verdana" w:hAnsi="Verdana" w:cs="Times New Roman"/>
          <w:noProof/>
        </w:rPr>
        <w:t>a</w:t>
      </w:r>
      <w:r>
        <w:rPr>
          <w:rFonts w:ascii="Verdana" w:eastAsia="Verdana" w:hAnsi="Verdana" w:cs="Times New Roman"/>
          <w:noProof/>
        </w:rPr>
        <w:t>tel o skutečnostech zjištěných při ostraze bude zachovávat mlčenlivost a be</w:t>
      </w:r>
      <w:r w:rsidR="00377FAE">
        <w:rPr>
          <w:rFonts w:ascii="Verdana" w:eastAsia="Verdana" w:hAnsi="Verdana" w:cs="Times New Roman"/>
          <w:noProof/>
        </w:rPr>
        <w:t>z</w:t>
      </w:r>
      <w:r>
        <w:rPr>
          <w:rFonts w:ascii="Verdana" w:eastAsia="Verdana" w:hAnsi="Verdana" w:cs="Times New Roman"/>
          <w:noProof/>
        </w:rPr>
        <w:t xml:space="preserve"> souhlasu objednatele nebude podávat informace třetím osobám. Výjimku tvoří přivolání záchranných služeb a sborů, kterým poskytuje potřebnou součinnost pro likvidaci nebezpečných stavů a událostí.</w:t>
      </w:r>
    </w:p>
    <w:p w:rsidR="00A16602" w:rsidRDefault="00A16602"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Ostraha bude zabezpečována standardními postupy, které se budou přizpůsobovat provozní praxi objednatele. Při výjezdu zásahové j</w:t>
      </w:r>
      <w:r w:rsidR="00377FAE">
        <w:rPr>
          <w:rFonts w:ascii="Verdana" w:eastAsia="Verdana" w:hAnsi="Verdana" w:cs="Times New Roman"/>
          <w:noProof/>
        </w:rPr>
        <w:t>edno</w:t>
      </w:r>
      <w:r>
        <w:rPr>
          <w:rFonts w:ascii="Verdana" w:eastAsia="Verdana" w:hAnsi="Verdana" w:cs="Times New Roman"/>
          <w:noProof/>
        </w:rPr>
        <w:t>tky bude požadován záznam z kamerového systému, prokazující důvod výjezdu zásahové jednotky.</w:t>
      </w:r>
    </w:p>
    <w:p w:rsidR="00A16602" w:rsidRPr="00A16602" w:rsidRDefault="003B4043" w:rsidP="00FD32F9">
      <w:pPr>
        <w:numPr>
          <w:ilvl w:val="1"/>
          <w:numId w:val="4"/>
        </w:numPr>
        <w:tabs>
          <w:tab w:val="clear" w:pos="1191"/>
        </w:tabs>
        <w:rPr>
          <w:rFonts w:ascii="Verdana" w:eastAsia="Verdana" w:hAnsi="Verdana" w:cs="Times New Roman"/>
          <w:b/>
          <w:noProof/>
        </w:rPr>
      </w:pPr>
      <w:r>
        <w:rPr>
          <w:rFonts w:ascii="Verdana" w:eastAsia="Verdana" w:hAnsi="Verdana" w:cs="Times New Roman"/>
          <w:b/>
          <w:noProof/>
        </w:rPr>
        <w:t>Dodavatel se zaváže ob</w:t>
      </w:r>
      <w:r w:rsidR="00A16602" w:rsidRPr="00A16602">
        <w:rPr>
          <w:rFonts w:ascii="Verdana" w:eastAsia="Verdana" w:hAnsi="Verdana" w:cs="Times New Roman"/>
          <w:b/>
          <w:noProof/>
        </w:rPr>
        <w:t>j</w:t>
      </w:r>
      <w:r>
        <w:rPr>
          <w:rFonts w:ascii="Verdana" w:eastAsia="Verdana" w:hAnsi="Verdana" w:cs="Times New Roman"/>
          <w:b/>
          <w:noProof/>
        </w:rPr>
        <w:t>e</w:t>
      </w:r>
      <w:r w:rsidR="00A16602" w:rsidRPr="00A16602">
        <w:rPr>
          <w:rFonts w:ascii="Verdana" w:eastAsia="Verdana" w:hAnsi="Verdana" w:cs="Times New Roman"/>
          <w:b/>
          <w:noProof/>
        </w:rPr>
        <w:t>dnateli uhradit škody, ke kterým došlo prokazatelně následkem události zaznamenané na monitorovacím zařízení a na jejichž vznik obsluha dispečinku nereagovala.</w:t>
      </w:r>
    </w:p>
    <w:p w:rsidR="000B39E3" w:rsidRPr="00362E19" w:rsidRDefault="00A16602"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362E19">
        <w:rPr>
          <w:rFonts w:ascii="Verdana" w:eastAsia="Verdana" w:hAnsi="Verdana" w:cs="Times New Roman"/>
          <w:noProof/>
        </w:rPr>
        <w:t xml:space="preserve"> odpovídá za činnost svých zaměstnanců a zaměstnanců </w:t>
      </w:r>
      <w:r w:rsidR="00A02C3E">
        <w:rPr>
          <w:rFonts w:ascii="Verdana" w:eastAsia="Verdana" w:hAnsi="Verdana" w:cs="Times New Roman"/>
          <w:noProof/>
        </w:rPr>
        <w:t>poddod</w:t>
      </w:r>
      <w:r w:rsidR="000B39E3" w:rsidRPr="00362E19">
        <w:rPr>
          <w:rFonts w:ascii="Verdana" w:eastAsia="Verdana" w:hAnsi="Verdana" w:cs="Times New Roman"/>
          <w:noProof/>
        </w:rPr>
        <w:t>avatelů v plné míře.</w:t>
      </w:r>
    </w:p>
    <w:p w:rsidR="000B39E3" w:rsidRPr="00A16602" w:rsidRDefault="00A16602" w:rsidP="007C7F8C">
      <w:pPr>
        <w:numPr>
          <w:ilvl w:val="1"/>
          <w:numId w:val="4"/>
        </w:numPr>
        <w:tabs>
          <w:tab w:val="clear" w:pos="1191"/>
        </w:tabs>
        <w:rPr>
          <w:rFonts w:ascii="Verdana" w:eastAsia="Verdana" w:hAnsi="Verdana" w:cs="Times New Roman"/>
          <w:noProof/>
        </w:rPr>
      </w:pPr>
      <w:r w:rsidRPr="00A16602">
        <w:rPr>
          <w:rFonts w:ascii="Verdana" w:eastAsia="Verdana" w:hAnsi="Verdana" w:cs="Times New Roman"/>
          <w:noProof/>
        </w:rPr>
        <w:t>D</w:t>
      </w:r>
      <w:r w:rsidR="003248BA">
        <w:rPr>
          <w:rFonts w:ascii="Verdana" w:eastAsia="Verdana" w:hAnsi="Verdana" w:cs="Times New Roman"/>
          <w:noProof/>
        </w:rPr>
        <w:t>odavatel</w:t>
      </w:r>
      <w:r w:rsidR="000B39E3" w:rsidRPr="00A16602">
        <w:rPr>
          <w:rFonts w:ascii="Verdana" w:eastAsia="Verdana" w:hAnsi="Verdana" w:cs="Times New Roman"/>
          <w:noProof/>
        </w:rPr>
        <w:t xml:space="preserve"> je povinen dále dodržovat požární předpisy – dle zákona č. 133/1985  Sb. o požární ochraně v platném znění, vyhlášku č. </w:t>
      </w:r>
      <w:r w:rsidR="00FA3636" w:rsidRPr="00A16602">
        <w:rPr>
          <w:rFonts w:ascii="Verdana" w:eastAsia="Verdana" w:hAnsi="Verdana" w:cs="Times New Roman"/>
          <w:noProof/>
        </w:rPr>
        <w:t>246/2001 Sb. o požární prevenci</w:t>
      </w:r>
      <w:r w:rsidR="003248BA">
        <w:rPr>
          <w:rFonts w:ascii="Verdana" w:eastAsia="Verdana" w:hAnsi="Verdana" w:cs="Times New Roman"/>
          <w:noProof/>
        </w:rPr>
        <w:t>, vyhlášku č. 23/2008 Sb. – technické podmínky požární ochrany staveb</w:t>
      </w:r>
      <w:r w:rsidR="001465D6">
        <w:rPr>
          <w:rFonts w:ascii="Verdana" w:eastAsia="Verdana" w:hAnsi="Verdana" w:cs="Times New Roman"/>
          <w:noProof/>
        </w:rPr>
        <w:t>.</w:t>
      </w:r>
      <w:r w:rsidR="003248BA">
        <w:rPr>
          <w:rFonts w:ascii="Verdana" w:eastAsia="Verdana" w:hAnsi="Verdana" w:cs="Times New Roman"/>
          <w:noProof/>
        </w:rPr>
        <w:t xml:space="preserve"> Ohlášení požáru na Hasičskou zách</w:t>
      </w:r>
      <w:r w:rsidR="00700E71">
        <w:rPr>
          <w:rFonts w:ascii="Verdana" w:eastAsia="Verdana" w:hAnsi="Verdana" w:cs="Times New Roman"/>
          <w:noProof/>
        </w:rPr>
        <w:t>rannou službu SŽ</w:t>
      </w:r>
      <w:r w:rsidR="003248BA">
        <w:rPr>
          <w:rFonts w:ascii="Verdana" w:eastAsia="Verdana" w:hAnsi="Verdana" w:cs="Times New Roman"/>
          <w:noProof/>
        </w:rPr>
        <w:t xml:space="preserve"> – operační středisko na telefonu </w:t>
      </w:r>
      <w:r w:rsidR="00700E71">
        <w:rPr>
          <w:rFonts w:ascii="Verdana" w:eastAsia="Verdana" w:hAnsi="Verdana" w:cs="Times New Roman"/>
          <w:noProof/>
        </w:rPr>
        <w:t xml:space="preserve">+420 </w:t>
      </w:r>
      <w:r w:rsidR="003248BA">
        <w:rPr>
          <w:rFonts w:ascii="Verdana" w:eastAsia="Verdana" w:hAnsi="Verdana" w:cs="Times New Roman"/>
          <w:noProof/>
        </w:rPr>
        <w:t>972 235 150 je povinností dodavatele.</w:t>
      </w:r>
    </w:p>
    <w:p w:rsidR="00E60B04" w:rsidRDefault="003248BA" w:rsidP="00E60B04">
      <w:pPr>
        <w:numPr>
          <w:ilvl w:val="1"/>
          <w:numId w:val="4"/>
        </w:numPr>
        <w:tabs>
          <w:tab w:val="clear" w:pos="1191"/>
        </w:tabs>
        <w:rPr>
          <w:rFonts w:ascii="Verdana" w:eastAsia="Verdana" w:hAnsi="Verdana" w:cs="Times New Roman"/>
          <w:noProof/>
        </w:rPr>
      </w:pPr>
      <w:r>
        <w:rPr>
          <w:rFonts w:ascii="Verdana" w:eastAsia="Verdana" w:hAnsi="Verdana" w:cs="Times New Roman"/>
          <w:noProof/>
        </w:rPr>
        <w:t>Dodavatel</w:t>
      </w:r>
      <w:r w:rsidR="000B39E3" w:rsidRPr="00362E19">
        <w:rPr>
          <w:rFonts w:ascii="Verdana" w:eastAsia="Verdana" w:hAnsi="Verdana" w:cs="Times New Roman"/>
          <w:noProof/>
        </w:rPr>
        <w:t xml:space="preserve"> je povinen rovněž důsledně dodržovat všechny platné právní předpisy včetně ustanovení Zákoníku práce (zák. č. 262/2006 Sb.) a zákona o zajištění podmínek bezpečnosti a ochrany zdraví při práci (zák. č. 309/2006 Sb.) oboje v </w:t>
      </w:r>
      <w:r w:rsidR="00700E71">
        <w:rPr>
          <w:rFonts w:ascii="Verdana" w:eastAsia="Verdana" w:hAnsi="Verdana" w:cs="Times New Roman"/>
          <w:noProof/>
        </w:rPr>
        <w:t>platném znění, dále předpis SŽ</w:t>
      </w:r>
      <w:r w:rsidR="000B39E3" w:rsidRPr="00362E19">
        <w:rPr>
          <w:rFonts w:ascii="Verdana" w:eastAsia="Verdana" w:hAnsi="Verdana" w:cs="Times New Roman"/>
          <w:noProof/>
        </w:rPr>
        <w:t xml:space="preserve"> Bp1 – Předpis</w:t>
      </w:r>
      <w:r w:rsidR="00FA3636">
        <w:rPr>
          <w:rFonts w:ascii="Verdana" w:eastAsia="Verdana" w:hAnsi="Verdana" w:cs="Times New Roman"/>
          <w:noProof/>
        </w:rPr>
        <w:t xml:space="preserve"> </w:t>
      </w:r>
      <w:r w:rsidR="000B39E3" w:rsidRPr="00362E19">
        <w:rPr>
          <w:rFonts w:ascii="Verdana" w:eastAsia="Verdana" w:hAnsi="Verdana" w:cs="Times New Roman"/>
          <w:noProof/>
        </w:rPr>
        <w:t xml:space="preserve">o bezpečnosti a ochraně zdraví při práci a bude dodržovat Opatření ředitele OŘ Praha č. </w:t>
      </w:r>
      <w:r w:rsidR="00FA3636">
        <w:rPr>
          <w:rFonts w:ascii="Verdana" w:eastAsia="Verdana" w:hAnsi="Verdana" w:cs="Times New Roman"/>
          <w:noProof/>
        </w:rPr>
        <w:t>13</w:t>
      </w:r>
      <w:r w:rsidR="000B39E3" w:rsidRPr="00362E19">
        <w:rPr>
          <w:rFonts w:ascii="Verdana" w:eastAsia="Verdana" w:hAnsi="Verdana" w:cs="Times New Roman"/>
          <w:noProof/>
        </w:rPr>
        <w:t>/</w:t>
      </w:r>
      <w:r w:rsidR="00110ED7">
        <w:rPr>
          <w:rFonts w:ascii="Verdana" w:eastAsia="Verdana" w:hAnsi="Verdana" w:cs="Times New Roman"/>
          <w:noProof/>
        </w:rPr>
        <w:t>201</w:t>
      </w:r>
      <w:r w:rsidR="00FA3636">
        <w:rPr>
          <w:rFonts w:ascii="Verdana" w:eastAsia="Verdana" w:hAnsi="Verdana" w:cs="Times New Roman"/>
          <w:noProof/>
        </w:rPr>
        <w:t>9</w:t>
      </w:r>
      <w:r w:rsidR="00110ED7">
        <w:rPr>
          <w:rFonts w:ascii="Verdana" w:eastAsia="Verdana" w:hAnsi="Verdana" w:cs="Times New Roman"/>
          <w:noProof/>
        </w:rPr>
        <w:t>: Analýza</w:t>
      </w:r>
      <w:r w:rsidR="00FA3636">
        <w:rPr>
          <w:rFonts w:ascii="Verdana" w:eastAsia="Verdana" w:hAnsi="Verdana" w:cs="Times New Roman"/>
          <w:noProof/>
        </w:rPr>
        <w:t xml:space="preserve"> nebezpečí a hodnocení</w:t>
      </w:r>
      <w:r w:rsidR="00110ED7">
        <w:rPr>
          <w:rFonts w:ascii="Verdana" w:eastAsia="Verdana" w:hAnsi="Verdana" w:cs="Times New Roman"/>
          <w:noProof/>
        </w:rPr>
        <w:t xml:space="preserve"> rizik.</w:t>
      </w:r>
    </w:p>
    <w:p w:rsidR="003248BA" w:rsidRDefault="003248BA" w:rsidP="003248BA">
      <w:pPr>
        <w:ind w:left="1077"/>
        <w:rPr>
          <w:rFonts w:ascii="Verdana" w:eastAsia="Verdana" w:hAnsi="Verdana" w:cs="Times New Roman"/>
          <w:noProof/>
        </w:rPr>
      </w:pPr>
      <w:r>
        <w:rPr>
          <w:rFonts w:ascii="Verdana" w:eastAsia="Verdana" w:hAnsi="Verdana" w:cs="Times New Roman"/>
          <w:noProof/>
        </w:rPr>
        <w:t>Zaměstnanci dodavatele i poddodavatele</w:t>
      </w:r>
      <w:r w:rsidR="003B4043">
        <w:rPr>
          <w:rFonts w:ascii="Verdana" w:eastAsia="Verdana" w:hAnsi="Verdana" w:cs="Times New Roman"/>
          <w:noProof/>
        </w:rPr>
        <w:t xml:space="preserve">, kteří vstoupí do vyhrazeného prostoru, </w:t>
      </w:r>
      <w:r>
        <w:rPr>
          <w:rFonts w:ascii="Verdana" w:eastAsia="Verdana" w:hAnsi="Verdana" w:cs="Times New Roman"/>
          <w:noProof/>
        </w:rPr>
        <w:t xml:space="preserve"> musí splňovat podmínky smyslové a zdravotní způsobilosti pro práci ve vyhrazeném prostoru objednatele a budou mít vystavený ,,Průkaz ke vstupu do objektů a provozovan</w:t>
      </w:r>
      <w:r w:rsidR="00700E71">
        <w:rPr>
          <w:rFonts w:ascii="Verdana" w:eastAsia="Verdana" w:hAnsi="Verdana" w:cs="Times New Roman"/>
          <w:noProof/>
        </w:rPr>
        <w:t>é železniční dopravní cesty SŽ</w:t>
      </w:r>
      <w:r>
        <w:rPr>
          <w:rFonts w:ascii="Verdana" w:eastAsia="Verdana" w:hAnsi="Verdana" w:cs="Times New Roman"/>
          <w:noProof/>
        </w:rPr>
        <w:t xml:space="preserve">“ v souladu s předpisem </w:t>
      </w:r>
      <w:r w:rsidR="003B4043">
        <w:rPr>
          <w:rFonts w:ascii="Verdana" w:eastAsia="Verdana" w:hAnsi="Verdana" w:cs="Times New Roman"/>
          <w:noProof/>
        </w:rPr>
        <w:br/>
      </w:r>
      <w:r>
        <w:rPr>
          <w:rFonts w:ascii="Verdana" w:eastAsia="Verdana" w:hAnsi="Verdana" w:cs="Times New Roman"/>
          <w:noProof/>
        </w:rPr>
        <w:t>Ob1 díl II.</w:t>
      </w:r>
    </w:p>
    <w:p w:rsidR="003248BA" w:rsidRDefault="003248BA" w:rsidP="003248BA">
      <w:pPr>
        <w:ind w:left="1077"/>
        <w:rPr>
          <w:rFonts w:ascii="Verdana" w:eastAsia="Verdana" w:hAnsi="Verdana" w:cs="Times New Roman"/>
          <w:noProof/>
        </w:rPr>
      </w:pPr>
      <w:r>
        <w:rPr>
          <w:rFonts w:ascii="Verdana" w:eastAsia="Verdana" w:hAnsi="Verdana" w:cs="Times New Roman"/>
          <w:noProof/>
        </w:rPr>
        <w:t>Dodavatel výslovně prohlašuje, že s obsahem všech platných interních předpisů objednatele pro typ činností vyžadovaných touto smlouvou je plně seznámen.</w:t>
      </w:r>
    </w:p>
    <w:p w:rsidR="000B39E3" w:rsidRDefault="003248BA" w:rsidP="00E60B04">
      <w:pPr>
        <w:numPr>
          <w:ilvl w:val="1"/>
          <w:numId w:val="4"/>
        </w:numPr>
        <w:tabs>
          <w:tab w:val="clear" w:pos="1191"/>
        </w:tabs>
        <w:rPr>
          <w:rFonts w:ascii="Verdana" w:eastAsia="Verdana" w:hAnsi="Verdana" w:cs="Times New Roman"/>
          <w:noProof/>
        </w:rPr>
      </w:pPr>
      <w:r>
        <w:rPr>
          <w:rFonts w:ascii="Verdana" w:eastAsia="Verdana" w:hAnsi="Verdana" w:cs="Times New Roman"/>
          <w:noProof/>
        </w:rPr>
        <w:t>Objednatel a dodavatel</w:t>
      </w:r>
      <w:r w:rsidR="00E60B04" w:rsidRPr="00362E19">
        <w:rPr>
          <w:rFonts w:ascii="Verdana" w:eastAsia="Verdana" w:hAnsi="Verdana" w:cs="Times New Roman"/>
          <w:noProof/>
        </w:rPr>
        <w:t xml:space="preserve"> jsou dále povinni postupovat v souladu s ustanovením Zákoníku práce (zák.</w:t>
      </w:r>
      <w:r w:rsidR="00E60B04">
        <w:rPr>
          <w:rFonts w:ascii="Verdana" w:eastAsia="Verdana" w:hAnsi="Verdana" w:cs="Times New Roman"/>
          <w:noProof/>
        </w:rPr>
        <w:t xml:space="preserve"> </w:t>
      </w:r>
      <w:r w:rsidR="00E60B04" w:rsidRPr="00362E19">
        <w:rPr>
          <w:rFonts w:ascii="Verdana" w:eastAsia="Verdana" w:hAnsi="Verdana" w:cs="Times New Roman"/>
          <w:noProof/>
        </w:rPr>
        <w:t>č. 262/2006 Sb.) a zákona o zajištění podmínek bezpečnosti a ochrany zdraví při práci (zák.</w:t>
      </w:r>
      <w:r w:rsidR="00E60B04">
        <w:rPr>
          <w:rFonts w:ascii="Verdana" w:eastAsia="Verdana" w:hAnsi="Verdana" w:cs="Times New Roman"/>
          <w:noProof/>
        </w:rPr>
        <w:t xml:space="preserve"> </w:t>
      </w:r>
      <w:r w:rsidR="00E60B04" w:rsidRPr="00362E19">
        <w:rPr>
          <w:rFonts w:ascii="Verdana" w:eastAsia="Verdana" w:hAnsi="Verdana" w:cs="Times New Roman"/>
          <w:noProof/>
        </w:rPr>
        <w:t>č. 309/2006 Sb.) oboje v platném znění, které jim ukládají mimo jiné povinnost se vzájemně prokazatelně a písemně informovat o rizicích práce za předpokladu pracují-li na jednom pracovišti zaměstnanci dvou a více zamě</w:t>
      </w:r>
      <w:r>
        <w:rPr>
          <w:rFonts w:ascii="Verdana" w:eastAsia="Verdana" w:hAnsi="Verdana" w:cs="Times New Roman"/>
          <w:noProof/>
        </w:rPr>
        <w:t>stnavatelů. Odmítne-li dodavatel</w:t>
      </w:r>
      <w:r w:rsidR="00E60B04" w:rsidRPr="00362E19">
        <w:rPr>
          <w:rFonts w:ascii="Verdana" w:eastAsia="Verdana" w:hAnsi="Verdana" w:cs="Times New Roman"/>
          <w:noProof/>
        </w:rPr>
        <w:t xml:space="preserve">l včetně svých </w:t>
      </w:r>
      <w:r w:rsidR="00A02C3E">
        <w:rPr>
          <w:rFonts w:ascii="Verdana" w:eastAsia="Verdana" w:hAnsi="Verdana" w:cs="Times New Roman"/>
          <w:noProof/>
        </w:rPr>
        <w:t>poddod</w:t>
      </w:r>
      <w:r w:rsidR="00E60B04" w:rsidRPr="00362E19">
        <w:rPr>
          <w:rFonts w:ascii="Verdana" w:eastAsia="Verdana" w:hAnsi="Verdana" w:cs="Times New Roman"/>
          <w:noProof/>
        </w:rPr>
        <w:t>avatelů podepsat objednateli, že byl s riziky seznámen, mohou jeho zaměstnanci práci u objednatele vykonávat pouze</w:t>
      </w:r>
      <w:r>
        <w:rPr>
          <w:rFonts w:ascii="Verdana" w:eastAsia="Verdana" w:hAnsi="Verdana" w:cs="Times New Roman"/>
          <w:noProof/>
        </w:rPr>
        <w:t xml:space="preserve"> za předpokladu, když dodavatel</w:t>
      </w:r>
      <w:r w:rsidR="00E60B04" w:rsidRPr="00362E19">
        <w:rPr>
          <w:rFonts w:ascii="Verdana" w:eastAsia="Verdana" w:hAnsi="Verdana" w:cs="Times New Roman"/>
          <w:noProof/>
        </w:rPr>
        <w:t xml:space="preserve"> prokazatelně potvrdí, že odmítl seznámení s riziky podepsat. Výše uvedené odmítnutí se považuje za podstatné porušení smlouvy.</w:t>
      </w:r>
    </w:p>
    <w:p w:rsidR="000B39E3" w:rsidRPr="00362E19" w:rsidRDefault="003248BA"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lastRenderedPageBreak/>
        <w:t>Dodavatel</w:t>
      </w:r>
      <w:r w:rsidR="000B39E3" w:rsidRPr="00362E19">
        <w:rPr>
          <w:rFonts w:ascii="Verdana" w:eastAsia="Verdana" w:hAnsi="Verdana" w:cs="Times New Roman"/>
          <w:noProof/>
        </w:rPr>
        <w:t xml:space="preserve"> výslovně prohlašuje, že je se všemi výše uvedenými normami a interními směrnicemi plně seznámen.</w:t>
      </w:r>
    </w:p>
    <w:p w:rsidR="00216D2D" w:rsidRDefault="00216D2D" w:rsidP="00216D2D">
      <w:pPr>
        <w:pStyle w:val="slovanseznam2"/>
        <w:numPr>
          <w:ilvl w:val="1"/>
          <w:numId w:val="12"/>
        </w:numPr>
        <w:spacing w:after="240"/>
        <w:ind w:left="1078" w:hanging="454"/>
        <w:rPr>
          <w:noProof/>
        </w:rPr>
      </w:pPr>
      <w:r w:rsidRPr="00EB5F15">
        <w:rPr>
          <w:noProof/>
        </w:rPr>
        <w:t xml:space="preserve">V případě jakékoliv změny v označení smluvních stran, změn pověřených osob, statutárních orgánů a dalších údajů uvedených v článku </w:t>
      </w:r>
      <w:r>
        <w:rPr>
          <w:noProof/>
        </w:rPr>
        <w:t>1, odst. 1.1 – 1.2 a příloze č.</w:t>
      </w:r>
      <w:r w:rsidR="003B4043">
        <w:rPr>
          <w:noProof/>
        </w:rPr>
        <w:t xml:space="preserve"> </w:t>
      </w:r>
      <w:r>
        <w:rPr>
          <w:noProof/>
        </w:rPr>
        <w:t>3</w:t>
      </w:r>
      <w:r w:rsidRPr="00EB5F15">
        <w:rPr>
          <w:noProof/>
        </w:rPr>
        <w:t xml:space="preserve"> Oprávněné osoby se nepoužije </w:t>
      </w:r>
      <w:r w:rsidRPr="00216D2D">
        <w:rPr>
          <w:noProof/>
        </w:rPr>
        <w:t xml:space="preserve">ustanovení článku 11 odst. 11.2 smlouvy </w:t>
      </w:r>
      <w:r w:rsidRPr="00EB5F15">
        <w:rPr>
          <w:noProof/>
        </w:rPr>
        <w:t>Ke změně údajů uvedenýc</w:t>
      </w:r>
      <w:r w:rsidR="001408A5">
        <w:rPr>
          <w:noProof/>
        </w:rPr>
        <w:t>h v čl. 1 smlouvy a příloze č. 3</w:t>
      </w:r>
      <w:r w:rsidRPr="00EB5F15">
        <w:rPr>
          <w:noProof/>
        </w:rPr>
        <w:t>,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rsidR="003B4043" w:rsidRPr="00EB5F15" w:rsidRDefault="003B4043" w:rsidP="003B4043">
      <w:pPr>
        <w:pStyle w:val="slovanseznam2"/>
        <w:numPr>
          <w:ilvl w:val="0"/>
          <w:numId w:val="0"/>
        </w:numPr>
        <w:spacing w:after="240"/>
        <w:ind w:left="1078"/>
        <w:rPr>
          <w:noProof/>
        </w:rPr>
      </w:pPr>
    </w:p>
    <w:p w:rsidR="00604D98" w:rsidRPr="00604D98" w:rsidRDefault="008B3B48" w:rsidP="003B4043">
      <w:pPr>
        <w:pStyle w:val="slovanseznam2"/>
        <w:spacing w:before="240" w:after="240"/>
        <w:ind w:left="1078" w:hanging="454"/>
        <w:contextualSpacing w:val="0"/>
        <w:rPr>
          <w:noProof/>
        </w:rPr>
      </w:pPr>
      <w:r>
        <w:rPr>
          <w:noProof/>
        </w:rPr>
        <w:t>Dodavatel</w:t>
      </w:r>
      <w:r w:rsidR="00604D98" w:rsidRPr="00604D98">
        <w:rPr>
          <w:noProof/>
        </w:rPr>
        <w:t xml:space="preserve"> se zavazuje postupovat v souladu s přílohou této smlouvy </w:t>
      </w:r>
      <w:r w:rsidR="006874E4">
        <w:rPr>
          <w:noProof/>
        </w:rPr>
        <w:t xml:space="preserve">zvanou </w:t>
      </w:r>
      <w:r w:rsidR="00604D98" w:rsidRPr="00604D98">
        <w:rPr>
          <w:noProof/>
        </w:rPr>
        <w:t>„</w:t>
      </w:r>
      <w:r w:rsidR="00700E71" w:rsidRPr="00700E71">
        <w:rPr>
          <w:rFonts w:ascii="Verdana" w:eastAsia="Verdana" w:hAnsi="Verdana" w:cs="Times New Roman"/>
          <w:noProof/>
        </w:rPr>
        <w:t>Opatření pro postup v případě anonymního oznámení o NVS</w:t>
      </w:r>
      <w:r w:rsidR="00604D98" w:rsidRPr="00604D98">
        <w:rPr>
          <w:noProof/>
        </w:rPr>
        <w:t>“.</w:t>
      </w:r>
    </w:p>
    <w:p w:rsidR="000B39E3" w:rsidRPr="00216D2D" w:rsidRDefault="008B3B48" w:rsidP="00216D2D">
      <w:pPr>
        <w:pStyle w:val="slovanseznam2"/>
        <w:spacing w:after="240"/>
        <w:ind w:left="1078" w:hanging="454"/>
        <w:contextualSpacing w:val="0"/>
        <w:rPr>
          <w:noProof/>
        </w:rPr>
      </w:pPr>
      <w:r>
        <w:rPr>
          <w:noProof/>
        </w:rPr>
        <w:t>Pojištění dodavatele</w:t>
      </w:r>
      <w:r w:rsidR="000B39E3" w:rsidRPr="00362E19">
        <w:rPr>
          <w:noProof/>
        </w:rPr>
        <w:t xml:space="preserve"> je kryto pojistnou smlouvou č. </w:t>
      </w:r>
      <w:r w:rsidR="000B39E3" w:rsidRPr="00110ED7">
        <w:rPr>
          <w:noProof/>
          <w:highlight w:val="yellow"/>
        </w:rPr>
        <w:t>……………</w:t>
      </w:r>
      <w:r w:rsidR="000B39E3" w:rsidRPr="00362E19">
        <w:rPr>
          <w:noProof/>
        </w:rPr>
        <w:t xml:space="preserve"> uzavřenou s </w:t>
      </w:r>
      <w:r w:rsidR="000B39E3" w:rsidRPr="00110ED7">
        <w:rPr>
          <w:noProof/>
          <w:highlight w:val="yellow"/>
        </w:rPr>
        <w:t>………………,</w:t>
      </w:r>
      <w:r w:rsidR="000B39E3" w:rsidRPr="00362E19">
        <w:rPr>
          <w:noProof/>
        </w:rPr>
        <w:t xml:space="preserve"> která kryje škodu způsobenou jinému v so</w:t>
      </w:r>
      <w:r>
        <w:rPr>
          <w:noProof/>
        </w:rPr>
        <w:t>uvislosti s činností dodavatele</w:t>
      </w:r>
      <w:r w:rsidR="000B39E3" w:rsidRPr="00362E19">
        <w:rPr>
          <w:noProof/>
        </w:rPr>
        <w:t xml:space="preserve">, a to až do výše </w:t>
      </w:r>
      <w:r w:rsidR="000B39E3" w:rsidRPr="00110ED7">
        <w:rPr>
          <w:noProof/>
          <w:highlight w:val="yellow"/>
        </w:rPr>
        <w:t>………</w:t>
      </w:r>
      <w:r w:rsidR="000B39E3" w:rsidRPr="00362E19">
        <w:rPr>
          <w:noProof/>
        </w:rPr>
        <w:t xml:space="preserve">Kč. </w:t>
      </w:r>
      <w:r w:rsidR="00051AF0" w:rsidRPr="00051AF0">
        <w:rPr>
          <w:rFonts w:ascii="Verdana" w:eastAsia="Verdana" w:hAnsi="Verdana" w:cs="Times New Roman"/>
          <w:noProof/>
        </w:rPr>
        <w:t>Pojištění bude udržováno</w:t>
      </w:r>
      <w:r>
        <w:rPr>
          <w:rFonts w:ascii="Verdana" w:eastAsia="Verdana" w:hAnsi="Verdana" w:cs="Times New Roman"/>
          <w:noProof/>
        </w:rPr>
        <w:t xml:space="preserve"> po celou dobu plnění předmětu smlouvy</w:t>
      </w:r>
      <w:r w:rsidR="00051AF0" w:rsidRPr="00051AF0">
        <w:rPr>
          <w:rFonts w:ascii="Verdana" w:eastAsia="Verdana" w:hAnsi="Verdana" w:cs="Times New Roman"/>
          <w:noProof/>
        </w:rPr>
        <w:t>.</w:t>
      </w:r>
    </w:p>
    <w:p w:rsidR="00216D2D" w:rsidRPr="00362E19" w:rsidRDefault="00216D2D" w:rsidP="00216D2D">
      <w:pPr>
        <w:pStyle w:val="slovanseznam2"/>
        <w:rPr>
          <w:noProof/>
        </w:rPr>
      </w:pPr>
      <w:r w:rsidRPr="00216D2D">
        <w:rPr>
          <w:noProof/>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3B52D9">
          <w:rPr>
            <w:rStyle w:val="Hypertextovodkaz"/>
            <w:noProof/>
          </w:rPr>
          <w:t>https://www.spravazeleznic.cz/o-nas/nazadouci-jednani-a-boj-s-korupci</w:t>
        </w:r>
      </w:hyperlink>
      <w:r>
        <w:rPr>
          <w:noProof/>
        </w:rPr>
        <w:t xml:space="preserve">. </w:t>
      </w:r>
    </w:p>
    <w:p w:rsidR="000B39E3" w:rsidRPr="00662F15" w:rsidRDefault="000B39E3" w:rsidP="003B4043">
      <w:pPr>
        <w:numPr>
          <w:ilvl w:val="0"/>
          <w:numId w:val="4"/>
        </w:numPr>
        <w:tabs>
          <w:tab w:val="clear" w:pos="851"/>
        </w:tabs>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210F9A" w:rsidRDefault="00216D2D"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 xml:space="preserve">Fakturace bude probíhat na základě zhotovitelem </w:t>
      </w:r>
      <w:r w:rsidR="002C4785">
        <w:rPr>
          <w:rFonts w:ascii="Verdana" w:eastAsia="Verdana" w:hAnsi="Verdana" w:cs="Times New Roman"/>
          <w:noProof/>
        </w:rPr>
        <w:t>vystavených měsíčních daňových dokladů (faktura s náležitostí daňového dokladu), které budou vystaveny na základě skutečně provedených činností této smlouvy v daném měsíci. Faktury budou vystaveny do 15 dní od skončení fak</w:t>
      </w:r>
      <w:r w:rsidR="00236AD3">
        <w:rPr>
          <w:rFonts w:ascii="Verdana" w:eastAsia="Verdana" w:hAnsi="Verdana" w:cs="Times New Roman"/>
          <w:noProof/>
        </w:rPr>
        <w:t xml:space="preserve">turového měsíce </w:t>
      </w:r>
      <w:r w:rsidR="002C4785">
        <w:rPr>
          <w:rFonts w:ascii="Verdana" w:eastAsia="Verdana" w:hAnsi="Verdana" w:cs="Times New Roman"/>
          <w:noProof/>
        </w:rPr>
        <w:t>a doručeny na fakturační adresu objednatele.</w:t>
      </w:r>
      <w:r>
        <w:rPr>
          <w:rFonts w:ascii="Verdana" w:eastAsia="Verdana" w:hAnsi="Verdana" w:cs="Times New Roman"/>
          <w:noProof/>
        </w:rPr>
        <w:t xml:space="preserve"> </w:t>
      </w:r>
    </w:p>
    <w:p w:rsidR="00210F9A" w:rsidRDefault="002C4785"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 xml:space="preserve">K ceně za provedené činnosti bude v daňovém dokladu připočtena příslušná DPH platná v den zdanitelného plnění. Při provedení tohoto díla, na které se nevztahuje daňová povinnost dle </w:t>
      </w:r>
      <w:r w:rsidRPr="00110ED7">
        <w:rPr>
          <w:rFonts w:ascii="Verdana" w:eastAsia="Verdana" w:hAnsi="Verdana" w:cs="Times New Roman"/>
          <w:noProof/>
        </w:rPr>
        <w:t>§</w:t>
      </w:r>
      <w:r>
        <w:rPr>
          <w:rFonts w:ascii="Verdana" w:eastAsia="Verdana" w:hAnsi="Verdana" w:cs="Times New Roman"/>
          <w:noProof/>
        </w:rPr>
        <w:t xml:space="preserve"> 92a zákona č. 235/2004 Sb. na objednatele, provede objednatel úhradu smluvní ceny na základě daňového dokladu – faktury, vystavené dle </w:t>
      </w:r>
      <w:r w:rsidRPr="00110ED7">
        <w:rPr>
          <w:rFonts w:ascii="Verdana" w:eastAsia="Verdana" w:hAnsi="Verdana" w:cs="Times New Roman"/>
          <w:noProof/>
        </w:rPr>
        <w:t>§</w:t>
      </w:r>
      <w:r>
        <w:rPr>
          <w:rFonts w:ascii="Verdana" w:eastAsia="Verdana" w:hAnsi="Verdana" w:cs="Times New Roman"/>
          <w:noProof/>
        </w:rPr>
        <w:t xml:space="preserve"> 29 zákona č. 235/2004Sb. Bankovní účet zhotovitele bude ve zveřejněné databázi správců daně. </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Smluvní strany se do</w:t>
      </w:r>
      <w:r w:rsidR="00210F9A">
        <w:rPr>
          <w:rFonts w:ascii="Verdana" w:eastAsia="Verdana" w:hAnsi="Verdana" w:cs="Times New Roman"/>
          <w:noProof/>
        </w:rPr>
        <w:t>hodly, že stane-li se dodavatel</w:t>
      </w:r>
      <w:r w:rsidRPr="00110ED7">
        <w:rPr>
          <w:rFonts w:ascii="Verdana" w:eastAsia="Verdana" w:hAnsi="Verdana" w:cs="Times New Roman"/>
          <w:noProof/>
        </w:rPr>
        <w:t xml:space="preserve"> nespolehlivým plátcem daně dle § 106a zákona</w:t>
      </w:r>
      <w:r w:rsidR="001E47A3">
        <w:rPr>
          <w:rFonts w:ascii="Verdana" w:eastAsia="Verdana" w:hAnsi="Verdana" w:cs="Times New Roman"/>
          <w:noProof/>
        </w:rPr>
        <w:t xml:space="preserve"> </w:t>
      </w:r>
      <w:r w:rsidRPr="00110ED7">
        <w:rPr>
          <w:rFonts w:ascii="Verdana" w:eastAsia="Verdana" w:hAnsi="Verdana" w:cs="Times New Roman"/>
          <w:noProof/>
        </w:rPr>
        <w:t>č. 235/2004Sb. v platném zněn</w:t>
      </w:r>
      <w:r w:rsidR="00210F9A">
        <w:rPr>
          <w:rFonts w:ascii="Verdana" w:eastAsia="Verdana" w:hAnsi="Verdana" w:cs="Times New Roman"/>
          <w:noProof/>
        </w:rPr>
        <w:t>í nebo daňový doklad dodavatele</w:t>
      </w:r>
      <w:r w:rsidRPr="00110ED7">
        <w:rPr>
          <w:rFonts w:ascii="Verdana" w:eastAsia="Verdana" w:hAnsi="Verdana" w:cs="Times New Roman"/>
          <w:noProof/>
        </w:rPr>
        <w:t xml:space="preserve"> bude obsahovat číslo bankovního účtu, na který má být plněno, aniž by bylo uvedeno ve veřejném registru spolehlivých účtů, je objednatel oprávněn z finančního plnění uhradit daň z přidané hodnoty přímo místně a věcně přís</w:t>
      </w:r>
      <w:r w:rsidR="00210F9A">
        <w:rPr>
          <w:rFonts w:ascii="Verdana" w:eastAsia="Verdana" w:hAnsi="Verdana" w:cs="Times New Roman"/>
          <w:noProof/>
        </w:rPr>
        <w:t>lušnému správci daně dodavatele</w:t>
      </w:r>
      <w:r w:rsidRPr="00110ED7">
        <w:rPr>
          <w:rFonts w:ascii="Verdana" w:eastAsia="Verdana" w:hAnsi="Verdana" w:cs="Times New Roman"/>
          <w:noProof/>
        </w:rPr>
        <w:t>.</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w:t>
      </w:r>
      <w:r w:rsidR="00883667">
        <w:rPr>
          <w:rFonts w:ascii="Verdana" w:eastAsia="Verdana" w:hAnsi="Verdana" w:cs="Times New Roman"/>
          <w:noProof/>
        </w:rPr>
        <w:t xml:space="preserve">každé </w:t>
      </w:r>
      <w:r w:rsidR="0062228F">
        <w:rPr>
          <w:rFonts w:ascii="Verdana" w:eastAsia="Verdana" w:hAnsi="Verdana" w:cs="Times New Roman"/>
          <w:noProof/>
        </w:rPr>
        <w:t>faktury je soupis všech směn za příslušný měsíc</w:t>
      </w:r>
      <w:r w:rsidRPr="00110ED7">
        <w:rPr>
          <w:rFonts w:ascii="Verdana" w:eastAsia="Verdana" w:hAnsi="Verdana" w:cs="Times New Roman"/>
          <w:noProof/>
        </w:rPr>
        <w:t>. Na</w:t>
      </w:r>
      <w:r w:rsidR="00883667">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sidR="001E47A3">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w:t>
      </w:r>
      <w:r w:rsidRPr="00110ED7">
        <w:rPr>
          <w:rFonts w:ascii="Verdana" w:eastAsia="Verdana" w:hAnsi="Verdana" w:cs="Times New Roman"/>
          <w:noProof/>
        </w:rPr>
        <w:lastRenderedPageBreak/>
        <w:t xml:space="preserve">uvedené v této smlouvě, je </w:t>
      </w:r>
      <w:r w:rsidR="001465D6">
        <w:rPr>
          <w:rFonts w:ascii="Verdana" w:eastAsia="Verdana" w:hAnsi="Verdana" w:cs="Times New Roman"/>
          <w:noProof/>
        </w:rPr>
        <w:t xml:space="preserve">ji objednatel </w:t>
      </w:r>
      <w:r w:rsidRPr="00110ED7">
        <w:rPr>
          <w:rFonts w:ascii="Verdana" w:eastAsia="Verdana" w:hAnsi="Verdana" w:cs="Times New Roman"/>
          <w:noProof/>
        </w:rPr>
        <w:t xml:space="preserve">oprávněn </w:t>
      </w:r>
      <w:r w:rsidR="0062228F">
        <w:rPr>
          <w:rFonts w:ascii="Verdana" w:eastAsia="Verdana" w:hAnsi="Verdana" w:cs="Times New Roman"/>
          <w:noProof/>
        </w:rPr>
        <w:t>vrátit dodavateli</w:t>
      </w:r>
      <w:r w:rsidRPr="00110ED7">
        <w:rPr>
          <w:rFonts w:ascii="Verdana" w:eastAsia="Verdana" w:hAnsi="Verdana" w:cs="Times New Roman"/>
          <w:noProof/>
        </w:rPr>
        <w:t xml:space="preserve"> a nevzniká</w:t>
      </w:r>
      <w:r w:rsidR="0062228F">
        <w:rPr>
          <w:rFonts w:ascii="Verdana" w:eastAsia="Verdana" w:hAnsi="Verdana" w:cs="Times New Roman"/>
          <w:noProof/>
        </w:rPr>
        <w:t xml:space="preserve"> prodlení s placením. Dodavatel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sidR="00883667">
        <w:rPr>
          <w:rFonts w:ascii="Verdana" w:eastAsia="Verdana" w:hAnsi="Verdana" w:cs="Times New Roman"/>
          <w:noProof/>
        </w:rPr>
        <w:t xml:space="preserve">každé </w:t>
      </w:r>
      <w:r w:rsidRPr="00ED3514">
        <w:rPr>
          <w:rFonts w:ascii="Verdana" w:eastAsia="Verdana" w:hAnsi="Verdana" w:cs="Times New Roman"/>
          <w:noProof/>
        </w:rPr>
        <w:t>faktury je 30 dnů po doručení faktury. Den úhrady je vždy dnem odepsání předmětné částky z účtu objednatele. V případě prodlení s termín</w:t>
      </w:r>
      <w:r w:rsidR="0062228F">
        <w:rPr>
          <w:rFonts w:ascii="Verdana" w:eastAsia="Verdana" w:hAnsi="Verdana" w:cs="Times New Roman"/>
          <w:noProof/>
        </w:rPr>
        <w:t>em úhrady faktury může dodavatel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700E71" w:rsidRPr="00ED3514" w:rsidRDefault="00700E71" w:rsidP="00700E71">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rsidR="00700E71" w:rsidRPr="000B39E3" w:rsidRDefault="00700E71" w:rsidP="00700E71">
      <w:pPr>
        <w:pStyle w:val="Odstavecseseznamem"/>
        <w:tabs>
          <w:tab w:val="left" w:pos="709"/>
          <w:tab w:val="left" w:pos="1134"/>
        </w:tabs>
        <w:spacing w:after="0"/>
      </w:pPr>
      <w:r>
        <w:tab/>
      </w:r>
      <w:r w:rsidRPr="000B39E3">
        <w:t>se sídlem: Praha 1 - Nové Město, Dlážděná 1003/7, PSČ 110 00</w:t>
      </w:r>
    </w:p>
    <w:p w:rsidR="00700E71" w:rsidRPr="000B39E3" w:rsidRDefault="00700E71" w:rsidP="00700E71">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rsidR="00700E71" w:rsidRDefault="00700E71" w:rsidP="00700E71">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rsidR="00700E71" w:rsidRPr="0092658F" w:rsidRDefault="00700E71" w:rsidP="00700E71">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rsidR="00700E71" w:rsidRPr="0092658F" w:rsidRDefault="00700E71" w:rsidP="00700E71">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rsidR="00700E71" w:rsidRPr="0092658F" w:rsidRDefault="00700E71" w:rsidP="00700E71">
      <w:pPr>
        <w:pStyle w:val="Odstavecseseznamem"/>
        <w:numPr>
          <w:ilvl w:val="0"/>
          <w:numId w:val="10"/>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rsidR="00700E71" w:rsidRDefault="00700E71" w:rsidP="00236AD3">
      <w:pPr>
        <w:overflowPunct w:val="0"/>
        <w:autoSpaceDE w:val="0"/>
        <w:autoSpaceDN w:val="0"/>
        <w:adjustRightInd w:val="0"/>
        <w:spacing w:line="240" w:lineRule="auto"/>
        <w:ind w:left="1077"/>
        <w:textAlignment w:val="baseline"/>
        <w:rPr>
          <w:rFonts w:ascii="Verdana" w:hAnsi="Verdana" w:cstheme="minorHAnsi"/>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rsidR="00236AD3" w:rsidRPr="00236AD3" w:rsidRDefault="00236AD3" w:rsidP="00236AD3">
      <w:pPr>
        <w:pStyle w:val="slovanseznam2"/>
        <w:numPr>
          <w:ilvl w:val="1"/>
          <w:numId w:val="12"/>
        </w:numPr>
        <w:rPr>
          <w:rFonts w:ascii="Verdana" w:eastAsia="Verdana" w:hAnsi="Verdana" w:cs="Times New Roman"/>
          <w:noProof/>
        </w:rPr>
      </w:pPr>
      <w:r w:rsidRPr="006F7FCC">
        <w:rPr>
          <w:rFonts w:ascii="Verdana" w:eastAsia="Verdana" w:hAnsi="Verdana" w:cs="Times New Roman"/>
          <w:noProof/>
        </w:rPr>
        <w:t xml:space="preserve">V případě </w:t>
      </w:r>
      <w:r>
        <w:rPr>
          <w:rFonts w:ascii="Verdana" w:eastAsia="Verdana" w:hAnsi="Verdana" w:cs="Times New Roman"/>
          <w:noProof/>
        </w:rPr>
        <w:t xml:space="preserve">kdy se na díle podílí více Dodavatelů </w:t>
      </w:r>
      <w:r w:rsidRPr="006F7FCC">
        <w:rPr>
          <w:rFonts w:ascii="Verdana" w:eastAsia="Verdana" w:hAnsi="Verdana" w:cs="Times New Roman"/>
          <w:noProof/>
        </w:rPr>
        <w:t>v souladu s jejich společnou nabídkou nesou odpovědnost za plnění jejich povinnost</w:t>
      </w:r>
      <w:r>
        <w:rPr>
          <w:rFonts w:ascii="Verdana" w:eastAsia="Verdana" w:hAnsi="Verdana" w:cs="Times New Roman"/>
          <w:noProof/>
        </w:rPr>
        <w:t>í ze Smlouvy všichni Dodavatelé</w:t>
      </w:r>
      <w:r w:rsidRPr="006F7FCC">
        <w:rPr>
          <w:rFonts w:ascii="Verdana" w:eastAsia="Verdana" w:hAnsi="Verdana" w:cs="Times New Roman"/>
          <w:noProof/>
        </w:rPr>
        <w:t xml:space="preserve"> společně </w:t>
      </w:r>
      <w:r>
        <w:rPr>
          <w:rFonts w:ascii="Verdana" w:eastAsia="Verdana" w:hAnsi="Verdana" w:cs="Times New Roman"/>
          <w:noProof/>
        </w:rPr>
        <w:t>a nerozdílně. Vedoucí Dodavatel</w:t>
      </w:r>
      <w:r w:rsidRPr="006F7FCC">
        <w:rPr>
          <w:rFonts w:ascii="Verdana" w:eastAsia="Verdana" w:hAnsi="Verdana" w:cs="Times New Roman"/>
          <w:noProof/>
        </w:rPr>
        <w:t xml:space="preserve"> (dále jen „Vedoucí</w:t>
      </w:r>
      <w:r w:rsidRPr="002879A8">
        <w:rPr>
          <w:rFonts w:ascii="Verdana" w:eastAsia="Verdana" w:hAnsi="Verdana" w:cs="Times New Roman"/>
          <w:noProof/>
        </w:rPr>
        <w:t xml:space="preserve"> </w:t>
      </w:r>
      <w:r>
        <w:rPr>
          <w:rFonts w:ascii="Verdana" w:eastAsia="Verdana" w:hAnsi="Verdana" w:cs="Times New Roman"/>
          <w:noProof/>
        </w:rPr>
        <w:t>Dodavatel</w:t>
      </w:r>
      <w:r w:rsidRPr="006F7FCC">
        <w:rPr>
          <w:rFonts w:ascii="Verdana" w:eastAsia="Verdana" w:hAnsi="Verdana" w:cs="Times New Roman"/>
          <w:noProof/>
        </w:rPr>
        <w:t>“) prohlašuje, že je oprávněn ve věcech Smlouvy zastupovat kaž</w:t>
      </w:r>
      <w:r>
        <w:rPr>
          <w:rFonts w:ascii="Verdana" w:eastAsia="Verdana" w:hAnsi="Verdana" w:cs="Times New Roman"/>
          <w:noProof/>
        </w:rPr>
        <w:t>dého z Dodavatelů</w:t>
      </w:r>
      <w:r w:rsidRPr="006F7FCC">
        <w:rPr>
          <w:rFonts w:ascii="Verdana" w:eastAsia="Verdana" w:hAnsi="Verdana" w:cs="Times New Roman"/>
          <w:noProof/>
        </w:rPr>
        <w:t xml:space="preserve">, jakož i všechny </w:t>
      </w:r>
      <w:r>
        <w:rPr>
          <w:rFonts w:ascii="Verdana" w:eastAsia="Verdana" w:hAnsi="Verdana" w:cs="Times New Roman"/>
          <w:noProof/>
        </w:rPr>
        <w:t xml:space="preserve">Dodavatele </w:t>
      </w:r>
      <w:r w:rsidRPr="006F7FCC">
        <w:rPr>
          <w:rFonts w:ascii="Verdana" w:eastAsia="Verdana" w:hAnsi="Verdana" w:cs="Times New Roman"/>
          <w:noProof/>
        </w:rPr>
        <w:t xml:space="preserve">společně, a je oprávněn rovněž za ně přijímat pokyny a platby Objednatele. Vystavovat daňové doklady - faktury za činnosti vykonávané v případech vyhotovování Díla více </w:t>
      </w:r>
      <w:r>
        <w:rPr>
          <w:rFonts w:ascii="Verdana" w:eastAsia="Verdana" w:hAnsi="Verdana" w:cs="Times New Roman"/>
          <w:noProof/>
        </w:rPr>
        <w:t xml:space="preserve">Dodavateli </w:t>
      </w:r>
      <w:r w:rsidRPr="006F7FCC">
        <w:rPr>
          <w:rFonts w:ascii="Verdana" w:eastAsia="Verdana" w:hAnsi="Verdana" w:cs="Times New Roman"/>
          <w:noProof/>
        </w:rPr>
        <w:t>v souladu s jejich společnou nabídkou je povinen vůči Obje</w:t>
      </w:r>
      <w:r>
        <w:rPr>
          <w:rFonts w:ascii="Verdana" w:eastAsia="Verdana" w:hAnsi="Verdana" w:cs="Times New Roman"/>
          <w:noProof/>
        </w:rPr>
        <w:t>dnateli pouze Vedoucí Dodavatel</w:t>
      </w:r>
      <w:r w:rsidRPr="006F7FCC">
        <w:rPr>
          <w:rFonts w:ascii="Verdana" w:eastAsia="Verdana" w:hAnsi="Verdana" w:cs="Times New Roman"/>
          <w:noProof/>
        </w:rPr>
        <w:t>, tj.</w:t>
      </w:r>
      <w:r>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rsidR="00236AD3" w:rsidRPr="00662F15" w:rsidRDefault="00236AD3" w:rsidP="003B4043">
      <w:pPr>
        <w:numPr>
          <w:ilvl w:val="0"/>
          <w:numId w:val="12"/>
        </w:numPr>
        <w:tabs>
          <w:tab w:val="clear" w:pos="851"/>
        </w:tabs>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236AD3" w:rsidRDefault="00236AD3" w:rsidP="00236AD3">
      <w:pPr>
        <w:numPr>
          <w:ilvl w:val="1"/>
          <w:numId w:val="12"/>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w:t>
      </w:r>
      <w:r>
        <w:rPr>
          <w:rFonts w:ascii="Verdana" w:eastAsia="Verdana" w:hAnsi="Verdana" w:cs="Times New Roman"/>
          <w:noProof/>
        </w:rPr>
        <w:t xml:space="preserve">že dodavatel nesplní řádně své povinnosti dle této smlouvy a v souladu s jejími podmínkami, zavazuje se uhradit smluvní pokutu ve výši </w:t>
      </w:r>
      <w:r w:rsidRPr="00E36281">
        <w:rPr>
          <w:rFonts w:ascii="Verdana" w:eastAsia="Verdana" w:hAnsi="Verdana" w:cs="Times New Roman"/>
          <w:noProof/>
        </w:rPr>
        <w:t xml:space="preserve">5.000,- Kč za každý </w:t>
      </w:r>
      <w:r>
        <w:rPr>
          <w:rFonts w:ascii="Verdana" w:eastAsia="Verdana" w:hAnsi="Verdana" w:cs="Times New Roman"/>
          <w:noProof/>
        </w:rPr>
        <w:t>zjištěný případ takového porušení povinností.</w:t>
      </w:r>
    </w:p>
    <w:p w:rsidR="00236AD3" w:rsidRPr="00E36281"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Dodavatel se zavazuje, že on i jeho případní poddodavatelé budou dodržovat směrnici SŽ č. 120 ,,Dodržování zákazu kouření, požívání alkoholických nápojů a užívání jiných návykových látek“ a souhlasí s oprávněním objednatele vykobávat kontrolu dodržování této směrnice způsobem v ní stanoveným. V případě, že se osoba, kterou dodavatel používá při provádění činností dle této smlouvy, odmítne podrobit</w:t>
      </w:r>
      <w:r w:rsidRPr="00E36281">
        <w:rPr>
          <w:rFonts w:ascii="Verdana" w:eastAsia="Verdana" w:hAnsi="Verdana" w:cs="Times New Roman"/>
          <w:noProof/>
        </w:rPr>
        <w:t xml:space="preserve">  </w:t>
      </w:r>
      <w:r>
        <w:rPr>
          <w:rFonts w:ascii="Verdana" w:eastAsia="Verdana" w:hAnsi="Verdana" w:cs="Times New Roman"/>
          <w:noProof/>
        </w:rPr>
        <w:t>kontrole v souladu se smernicí SŽDC č. 120, zda není pod vlivem alkoholu nebo jiné návykové látky, nebo je-li u této osoby dosaženo pozitivního výsledku této kontroly, je objednatek oprávněn na základě posouzení souvisejících okolností uplatnit vůči dodavateli sankci až do výše 100.000,- Kč za každý jednotlivý případ.</w:t>
      </w:r>
    </w:p>
    <w:p w:rsidR="00236AD3"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lastRenderedPageBreak/>
        <w:t>Dodavatel</w:t>
      </w:r>
      <w:r w:rsidRPr="00E36281">
        <w:rPr>
          <w:rFonts w:ascii="Verdana" w:eastAsia="Verdana" w:hAnsi="Verdana" w:cs="Times New Roman"/>
          <w:noProof/>
        </w:rPr>
        <w:t xml:space="preserve"> se výslovně zavazuje neprovádět jednostranné zápočty vůči jakémukoli závazku objednatele a nepostupovat své pohledávky a závazky plynoucí z této smlouvy třetím osobám bez předchozího písemného souhlasu druhé smluvní </w:t>
      </w:r>
      <w:r>
        <w:rPr>
          <w:rFonts w:ascii="Verdana" w:eastAsia="Verdana" w:hAnsi="Verdana" w:cs="Times New Roman"/>
          <w:noProof/>
        </w:rPr>
        <w:t>strany. V případě, že dodavatel</w:t>
      </w:r>
      <w:r w:rsidRPr="00E36281">
        <w:rPr>
          <w:rFonts w:ascii="Verdana" w:eastAsia="Verdana" w:hAnsi="Verdana" w:cs="Times New Roman"/>
          <w:noProof/>
        </w:rPr>
        <w:t xml:space="preserve">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rsidR="00236AD3" w:rsidRPr="00E36281"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Dodavatel</w:t>
      </w:r>
      <w:r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rsidR="00236AD3" w:rsidRPr="00E36281"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Smluvní pokutu se dodavatel</w:t>
      </w:r>
      <w:r w:rsidRPr="00E36281">
        <w:rPr>
          <w:rFonts w:ascii="Verdana" w:eastAsia="Verdana" w:hAnsi="Verdana" w:cs="Times New Roman"/>
          <w:noProof/>
        </w:rPr>
        <w:t xml:space="preserve"> zavazuje uhradit do 30 dnů ode dne, kdy mu bude doručena písemná výzva </w:t>
      </w:r>
      <w:r>
        <w:rPr>
          <w:rFonts w:ascii="Verdana" w:eastAsia="Verdana" w:hAnsi="Verdana" w:cs="Times New Roman"/>
          <w:noProof/>
        </w:rPr>
        <w:t>objednatele. Za</w:t>
      </w:r>
      <w:r w:rsidRPr="00E36281">
        <w:rPr>
          <w:rFonts w:ascii="Verdana" w:eastAsia="Verdana" w:hAnsi="Verdana" w:cs="Times New Roman"/>
          <w:noProof/>
        </w:rPr>
        <w:t>placením smluvní pokuty není dotčeno právo objednatele na náhradu škody, která vznikla v důsledku porušení povinnosti, jejíž splnění bylo zajištěno smluvní pokutou.</w:t>
      </w:r>
    </w:p>
    <w:p w:rsidR="00236AD3" w:rsidRPr="00EE270E"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Pokud je dodavatel</w:t>
      </w:r>
      <w:r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w:t>
      </w:r>
      <w:r>
        <w:rPr>
          <w:rFonts w:ascii="Verdana" w:eastAsia="Verdana" w:hAnsi="Verdana" w:cs="Times New Roman"/>
          <w:noProof/>
        </w:rPr>
        <w:t>ebo smluvní pokutu se dodavatel</w:t>
      </w:r>
      <w:r w:rsidRPr="00EE270E">
        <w:rPr>
          <w:rFonts w:ascii="Verdana" w:eastAsia="Verdana" w:hAnsi="Verdana" w:cs="Times New Roman"/>
          <w:noProof/>
        </w:rPr>
        <w:t xml:space="preserve"> zavazuje zaplatit v termínu dle doručené písemné výzvy objednatele.</w:t>
      </w:r>
    </w:p>
    <w:p w:rsidR="00236AD3" w:rsidRPr="00E36281" w:rsidRDefault="00236AD3" w:rsidP="00236AD3">
      <w:pPr>
        <w:numPr>
          <w:ilvl w:val="1"/>
          <w:numId w:val="12"/>
        </w:numPr>
        <w:tabs>
          <w:tab w:val="clear" w:pos="1191"/>
        </w:tabs>
        <w:rPr>
          <w:rFonts w:ascii="Verdana" w:eastAsia="Verdana" w:hAnsi="Verdana" w:cs="Times New Roman"/>
          <w:noProof/>
        </w:rPr>
      </w:pPr>
      <w:r w:rsidRPr="00E36281">
        <w:rPr>
          <w:rFonts w:ascii="Verdana" w:eastAsia="Verdana" w:hAnsi="Verdana" w:cs="Times New Roman"/>
          <w:noProof/>
        </w:rPr>
        <w:t>Povinnost, jejíž splnění bylo</w:t>
      </w:r>
      <w:r>
        <w:rPr>
          <w:rFonts w:ascii="Verdana" w:eastAsia="Verdana" w:hAnsi="Verdana" w:cs="Times New Roman"/>
          <w:noProof/>
        </w:rPr>
        <w:t xml:space="preserve"> zajištěno smluvní pokutou, je dodavatel</w:t>
      </w:r>
      <w:r w:rsidRPr="00E36281">
        <w:rPr>
          <w:rFonts w:ascii="Verdana" w:eastAsia="Verdana" w:hAnsi="Verdana" w:cs="Times New Roman"/>
          <w:noProof/>
        </w:rPr>
        <w:t xml:space="preserve"> zavázán plnit i po zaplacení smluvní pokuty. </w:t>
      </w:r>
    </w:p>
    <w:p w:rsidR="00236AD3"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Pověří-li dodavatel</w:t>
      </w:r>
      <w:r w:rsidRPr="00E36281">
        <w:rPr>
          <w:rFonts w:ascii="Verdana" w:eastAsia="Verdana" w:hAnsi="Verdana" w:cs="Times New Roman"/>
          <w:noProof/>
        </w:rPr>
        <w:t xml:space="preserve">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7C4078">
        <w:rPr>
          <w:rFonts w:ascii="Verdana" w:eastAsia="Verdana" w:hAnsi="Verdana" w:cs="Times New Roman"/>
          <w:noProof/>
        </w:rPr>
        <w:t xml:space="preserve">výši 1% z celkové </w:t>
      </w:r>
      <w:r>
        <w:rPr>
          <w:rFonts w:ascii="Verdana" w:eastAsia="Verdana" w:hAnsi="Verdana" w:cs="Times New Roman"/>
          <w:noProof/>
        </w:rPr>
        <w:t>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rsidR="00236AD3" w:rsidRPr="00662F15" w:rsidRDefault="00236AD3" w:rsidP="003B4043">
      <w:pPr>
        <w:numPr>
          <w:ilvl w:val="0"/>
          <w:numId w:val="12"/>
        </w:numPr>
        <w:tabs>
          <w:tab w:val="left" w:pos="851"/>
        </w:tabs>
        <w:spacing w:before="120" w:after="12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rsidR="00236AD3" w:rsidRPr="00EE270E"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S dodavatelem</w:t>
      </w:r>
      <w:r w:rsidRPr="00EE270E">
        <w:rPr>
          <w:rFonts w:ascii="Verdana" w:eastAsia="Verdana" w:hAnsi="Verdana" w:cs="Times New Roman"/>
          <w:noProof/>
        </w:rPr>
        <w:t xml:space="preserve"> jsou oprávněni jednat ve věcech technických </w:t>
      </w:r>
      <w:r>
        <w:rPr>
          <w:rFonts w:ascii="Verdana" w:eastAsia="Verdana" w:hAnsi="Verdana" w:cs="Times New Roman"/>
          <w:noProof/>
        </w:rPr>
        <w:t>osoby objednatele uvedené příloze č. 3 Oprávněné osoby.</w:t>
      </w:r>
    </w:p>
    <w:p w:rsidR="00236AD3" w:rsidRPr="00EE270E"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rsidR="00236AD3" w:rsidRPr="00EE270E" w:rsidRDefault="00236AD3" w:rsidP="00236AD3">
      <w:pPr>
        <w:pStyle w:val="slovanseznam3"/>
        <w:numPr>
          <w:ilvl w:val="2"/>
          <w:numId w:val="12"/>
        </w:numPr>
        <w:rPr>
          <w:noProof/>
        </w:rPr>
      </w:pPr>
      <w:r w:rsidRPr="00EE270E">
        <w:rPr>
          <w:noProof/>
        </w:rPr>
        <w:t>zastup</w:t>
      </w:r>
      <w:r>
        <w:rPr>
          <w:noProof/>
        </w:rPr>
        <w:t>uje objednatele vůči dodavateli</w:t>
      </w:r>
      <w:r w:rsidRPr="00EE270E">
        <w:rPr>
          <w:noProof/>
        </w:rPr>
        <w:t xml:space="preserve"> a orgánům státní správy.</w:t>
      </w:r>
    </w:p>
    <w:p w:rsidR="00236AD3" w:rsidRPr="00EE270E" w:rsidRDefault="00236AD3" w:rsidP="00236AD3">
      <w:pPr>
        <w:pStyle w:val="slovanseznam3"/>
        <w:numPr>
          <w:ilvl w:val="2"/>
          <w:numId w:val="12"/>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 xml:space="preserve">dodavatele </w:t>
      </w:r>
      <w:r w:rsidRPr="00EE270E">
        <w:rPr>
          <w:noProof/>
        </w:rPr>
        <w:t xml:space="preserve">odpovědného ve věcech technických dle </w:t>
      </w:r>
      <w:r>
        <w:rPr>
          <w:rFonts w:ascii="Verdana" w:eastAsia="Verdana" w:hAnsi="Verdana" w:cs="Times New Roman"/>
          <w:noProof/>
        </w:rPr>
        <w:t xml:space="preserve">přílohy č. 3 </w:t>
      </w:r>
      <w:r w:rsidRPr="00EE270E">
        <w:rPr>
          <w:noProof/>
        </w:rPr>
        <w:t>této smlouvy.</w:t>
      </w:r>
    </w:p>
    <w:p w:rsidR="00236AD3" w:rsidRDefault="00236AD3" w:rsidP="00236AD3">
      <w:pPr>
        <w:pStyle w:val="slovanseznam3"/>
        <w:numPr>
          <w:ilvl w:val="2"/>
          <w:numId w:val="12"/>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rsidR="00236AD3" w:rsidRDefault="00236AD3" w:rsidP="003B4043">
      <w:pPr>
        <w:numPr>
          <w:ilvl w:val="0"/>
          <w:numId w:val="12"/>
        </w:numPr>
        <w:tabs>
          <w:tab w:val="left" w:pos="851"/>
        </w:tabs>
        <w:spacing w:before="120" w:after="12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rsidR="00236AD3" w:rsidRDefault="00236AD3" w:rsidP="00236AD3">
      <w:pPr>
        <w:numPr>
          <w:ilvl w:val="1"/>
          <w:numId w:val="12"/>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Dodavatel </w:t>
      </w:r>
      <w:r w:rsidRPr="00102D47">
        <w:t xml:space="preserve">bere podpisem této smlouvy výslovně na vědomí tuto povinnost </w:t>
      </w:r>
      <w:r>
        <w:t>objednatele</w:t>
      </w:r>
      <w:r w:rsidRPr="00102D47">
        <w:t xml:space="preserve">, jakož i veškeré s tím související požadavky na </w:t>
      </w:r>
      <w:r>
        <w:t xml:space="preserve">Dodavatele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rsidR="00236AD3" w:rsidRPr="00236AD3" w:rsidRDefault="00236AD3" w:rsidP="00236AD3">
      <w:pPr>
        <w:pStyle w:val="slovanseznam2"/>
        <w:numPr>
          <w:ilvl w:val="1"/>
          <w:numId w:val="12"/>
        </w:numPr>
        <w:tabs>
          <w:tab w:val="clear" w:pos="1191"/>
        </w:tabs>
        <w:spacing w:after="240"/>
        <w:ind w:left="1078" w:hanging="454"/>
        <w:rPr>
          <w:rFonts w:ascii="Verdana" w:eastAsia="Verdana" w:hAnsi="Verdana" w:cs="Times New Roman"/>
          <w:noProof/>
        </w:rPr>
      </w:pPr>
      <w:r w:rsidRPr="00236AD3">
        <w:t xml:space="preserve">Dodavatel se zavazuje zajistit dodržování pracovněprávních předpisů, zejména zákona č. 262/2006 Sb. (se zvláštním zřetelem na regulaci odměňování, pracovní doby, doby odpočinku mezi směnami, placené přesčasy) a současně se zavazuje, </w:t>
      </w:r>
      <w:r w:rsidRPr="00236AD3">
        <w:lastRenderedPageBreak/>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Dodavatelem či jeho poddodavateli. V případě, že příslušný správní orgán pravomocně rozhodne o tom, že Dodavatel či jeho Poddodavatel spáchal přestupek či se dopustil správního deliktu v souvislosti s porušením výše uvedených povinností, zavazuje se Dodavatel uhradit smluvní pokutu ve výši 100.000 Kč za každý takový případ. </w:t>
      </w:r>
    </w:p>
    <w:p w:rsidR="00236AD3" w:rsidRDefault="00236AD3" w:rsidP="00236AD3">
      <w:pPr>
        <w:numPr>
          <w:ilvl w:val="1"/>
          <w:numId w:val="12"/>
        </w:numPr>
        <w:tabs>
          <w:tab w:val="clear" w:pos="1191"/>
        </w:tabs>
      </w:pPr>
      <w:r w:rsidRPr="00AC3138">
        <w:rPr>
          <w:rFonts w:ascii="Verdana" w:eastAsia="Verdana" w:hAnsi="Verdana" w:cs="Times New Roman"/>
          <w:noProof/>
        </w:rPr>
        <w:t>Objednatel</w:t>
      </w:r>
      <w:r w:rsidRPr="005478B0">
        <w:t xml:space="preserve"> požaduje, aby </w:t>
      </w:r>
      <w:r>
        <w:t xml:space="preserve">Dodavatel </w:t>
      </w:r>
      <w:r w:rsidRPr="005478B0">
        <w:t xml:space="preserve">při realizaci </w:t>
      </w:r>
      <w:r>
        <w:t>Díla</w:t>
      </w:r>
      <w:r w:rsidRPr="005478B0">
        <w:t xml:space="preserve"> pro </w:t>
      </w:r>
      <w:r>
        <w:t xml:space="preserve">Objednatele </w:t>
      </w:r>
      <w:r w:rsidRPr="005478B0">
        <w:t xml:space="preserve">zajistil rovnocenné platební podmínky, jako má sjednány </w:t>
      </w:r>
      <w:r>
        <w:t>Dodavatel s Objednatelem, a to následovně:</w:t>
      </w:r>
    </w:p>
    <w:p w:rsidR="00236AD3" w:rsidRDefault="00236AD3" w:rsidP="00236AD3">
      <w:pPr>
        <w:pStyle w:val="slovanseznam3"/>
        <w:numPr>
          <w:ilvl w:val="2"/>
          <w:numId w:val="12"/>
        </w:numPr>
        <w:rPr>
          <w:rFonts w:ascii="Verdana" w:eastAsia="Verdana" w:hAnsi="Verdana" w:cs="Times New Roman"/>
          <w:noProof/>
        </w:rPr>
      </w:pPr>
      <w:r>
        <w:t>Dodavatel se zavazuje ujednat si s dalšími osobami, které se na jeho straně podílejí na realizaci Díla, a jsou podnikateli (dále jen „smluvní partneři Dodavatele“), stejnou nebo kratší dobu splatnosti daňových dokladů, jaká je sjednána v této smlouvě. Dodavatel se zavazuje na písemnou výzvu předložit Objednateli do tří pracovních dnů od doručení výzvy smluvní dokumentaci (včetně jejich případných změn) se smluvními partnery Dodavatele uvedenými ve výzvě Objednatele, ze kterých bude vyplývat splnění povinnosti Dodavatele dle předchozí věty. Předkládaná smluvní dokumentace bude anonymizována tak, aby neobsahovala osobní údaje či obchodní tajemství dodavatele či smluvních partnerů</w:t>
      </w:r>
      <w:r w:rsidRPr="004F6CF0">
        <w:t xml:space="preserve"> </w:t>
      </w:r>
      <w:r>
        <w:t xml:space="preserve">Dodavatele; musí z ní však vždy být zřejmé splnění povinnosti Dodavatele dle tohoto odstavce </w:t>
      </w:r>
      <w:r w:rsidRPr="00AC3138">
        <w:rPr>
          <w:rFonts w:ascii="Verdana" w:eastAsia="Verdana" w:hAnsi="Verdana" w:cs="Times New Roman"/>
          <w:noProof/>
        </w:rPr>
        <w:t>smlouvy.</w:t>
      </w:r>
    </w:p>
    <w:p w:rsidR="00236AD3" w:rsidRPr="00AC3138" w:rsidRDefault="00236AD3" w:rsidP="00236AD3">
      <w:pPr>
        <w:pStyle w:val="slovanseznam3"/>
        <w:numPr>
          <w:ilvl w:val="0"/>
          <w:numId w:val="0"/>
        </w:numPr>
        <w:ind w:left="1729"/>
        <w:rPr>
          <w:rFonts w:ascii="Verdana" w:eastAsia="Verdana" w:hAnsi="Verdana" w:cs="Times New Roman"/>
          <w:noProof/>
        </w:rPr>
      </w:pPr>
    </w:p>
    <w:p w:rsidR="00236AD3" w:rsidRPr="00EE270E" w:rsidRDefault="00236AD3" w:rsidP="005E6FB0">
      <w:pPr>
        <w:pStyle w:val="slovanseznam3"/>
        <w:numPr>
          <w:ilvl w:val="2"/>
          <w:numId w:val="12"/>
        </w:numPr>
      </w:pPr>
      <w:r>
        <w:t>Dodavate</w:t>
      </w:r>
      <w:r w:rsidRPr="00AC3138">
        <w:t>l se zavazuje uhradit smluvní pokutu ve výši 10.000</w:t>
      </w:r>
      <w:r>
        <w:t>,-</w:t>
      </w:r>
      <w:r w:rsidRPr="00AC3138">
        <w:t xml:space="preserve"> Kč za každý byť i započatý den prodlení se splněním povinnosti předložit smluvní dokumentaci dle předchozího odstavce smlouvy. </w:t>
      </w:r>
      <w:r>
        <w:t>Dodavatel</w:t>
      </w:r>
      <w:r w:rsidRPr="00AC3138">
        <w:t xml:space="preserve"> se dále zavazuje uhradit smluvní pokutu ve výši 10.000</w:t>
      </w:r>
      <w:r>
        <w:t>,-</w:t>
      </w:r>
      <w:r w:rsidRPr="00AC3138">
        <w:t xml:space="preserve"> Kč za každý byť i započatý den, po který porušil svou povinnost mít se smluvními partnery </w:t>
      </w:r>
      <w:r>
        <w:t>Dodavatele</w:t>
      </w:r>
      <w:r w:rsidRPr="00AC3138">
        <w:t xml:space="preserve"> stejnou nebo kratší dobu splatnosti daňových dokladů, jaká je sjednána v této smlouvě. Smluvní sankce dle tohoto odstavce smlouvy lze v případě postupného porušení obou povinností </w:t>
      </w:r>
      <w:r>
        <w:t>Dodavatele</w:t>
      </w:r>
      <w:r w:rsidRPr="00AC3138">
        <w:t xml:space="preserve"> sčítat.</w:t>
      </w:r>
    </w:p>
    <w:p w:rsidR="00236AD3" w:rsidRPr="00662F15" w:rsidRDefault="00236AD3" w:rsidP="003B4043">
      <w:pPr>
        <w:numPr>
          <w:ilvl w:val="0"/>
          <w:numId w:val="12"/>
        </w:numPr>
        <w:tabs>
          <w:tab w:val="left" w:pos="851"/>
        </w:tabs>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Objednatel je oprá</w:t>
      </w:r>
      <w:r>
        <w:rPr>
          <w:rFonts w:ascii="Verdana" w:eastAsia="Verdana" w:hAnsi="Verdana" w:cs="Times New Roman"/>
          <w:noProof/>
        </w:rPr>
        <w:t>vněn odstoupit od smlouvy o ostraze</w:t>
      </w:r>
      <w:r w:rsidRPr="00EE270E">
        <w:rPr>
          <w:rFonts w:ascii="Verdana" w:eastAsia="Verdana" w:hAnsi="Verdana" w:cs="Times New Roman"/>
          <w:noProof/>
        </w:rPr>
        <w:t xml:space="preserve"> v případě podstatného porušení povinností</w:t>
      </w:r>
      <w:r>
        <w:rPr>
          <w:rFonts w:ascii="Verdana" w:eastAsia="Verdana" w:hAnsi="Verdana" w:cs="Times New Roman"/>
          <w:noProof/>
        </w:rPr>
        <w:t xml:space="preserve"> ze strany dodavatele</w:t>
      </w:r>
      <w:r w:rsidRPr="00EE270E">
        <w:rPr>
          <w:rFonts w:ascii="Verdana" w:eastAsia="Verdana" w:hAnsi="Verdana" w:cs="Times New Roman"/>
          <w:noProof/>
        </w:rPr>
        <w:t xml:space="preserve">. Za podstatné porušení smluvních </w:t>
      </w:r>
      <w:r>
        <w:rPr>
          <w:rFonts w:ascii="Verdana" w:eastAsia="Verdana" w:hAnsi="Verdana" w:cs="Times New Roman"/>
          <w:noProof/>
        </w:rPr>
        <w:t>povinností ze strany dodavatele</w:t>
      </w:r>
      <w:r w:rsidRPr="00EE270E">
        <w:rPr>
          <w:rFonts w:ascii="Verdana" w:eastAsia="Verdana" w:hAnsi="Verdana" w:cs="Times New Roman"/>
          <w:noProof/>
        </w:rPr>
        <w:t xml:space="preserve"> se považuje zejména:</w:t>
      </w:r>
    </w:p>
    <w:p w:rsidR="00236AD3" w:rsidRPr="000B39E3" w:rsidRDefault="00236AD3" w:rsidP="00236AD3">
      <w:pPr>
        <w:numPr>
          <w:ilvl w:val="0"/>
          <w:numId w:val="7"/>
        </w:numPr>
        <w:spacing w:before="60" w:after="0" w:line="240" w:lineRule="auto"/>
      </w:pPr>
      <w:r w:rsidRPr="000B39E3">
        <w:t>zjistí-li objedn</w:t>
      </w:r>
      <w:r>
        <w:t>atel při kontrole provádění ostrahy, že dodavatel</w:t>
      </w:r>
      <w:r w:rsidRPr="000B39E3">
        <w:t xml:space="preserve"> neprovádí </w:t>
      </w:r>
      <w:r>
        <w:t>ostrahu</w:t>
      </w:r>
      <w:r w:rsidRPr="000B39E3">
        <w:t xml:space="preserve"> v</w:t>
      </w:r>
      <w:r>
        <w:t> </w:t>
      </w:r>
      <w:r w:rsidRPr="000B39E3">
        <w:t>souladu</w:t>
      </w:r>
      <w:r>
        <w:t xml:space="preserve"> se smlouvou o ostraze</w:t>
      </w:r>
      <w:r w:rsidRPr="000B39E3">
        <w:t xml:space="preserve"> a jejími přílohami nebo v souladu s podklady a </w:t>
      </w:r>
      <w:r w:rsidRPr="000B39E3">
        <w:lastRenderedPageBreak/>
        <w:t>pokyn</w:t>
      </w:r>
      <w:r>
        <w:t>y, které jsou pro provedení ostrahy závazné a dodavatel</w:t>
      </w:r>
      <w:r w:rsidRPr="000B39E3">
        <w:t>, přestože byl obje</w:t>
      </w:r>
      <w:r>
        <w:t>dnatelem vyzván k provádění ostrahy</w:t>
      </w:r>
      <w:r w:rsidRPr="000B39E3">
        <w:t xml:space="preserve"> řádným způsobem a k odstranění případných vad vzniklých </w:t>
      </w:r>
      <w:r>
        <w:t>vadným prováděním ostrahy</w:t>
      </w:r>
      <w:r w:rsidRPr="000B39E3">
        <w:t>, tak v objednatelem mu poskytnuté přiměřené lhůtě neučinil,</w:t>
      </w:r>
    </w:p>
    <w:p w:rsidR="00236AD3" w:rsidRPr="000B39E3" w:rsidRDefault="00236AD3" w:rsidP="00236AD3">
      <w:pPr>
        <w:numPr>
          <w:ilvl w:val="0"/>
          <w:numId w:val="7"/>
        </w:numPr>
        <w:spacing w:before="60" w:after="0" w:line="240" w:lineRule="auto"/>
      </w:pPr>
      <w:r>
        <w:t>jestliže dodavatel</w:t>
      </w:r>
      <w:r w:rsidRPr="000B39E3">
        <w:t xml:space="preserve"> bez předchozího písemného souhlasu ob</w:t>
      </w:r>
      <w:r>
        <w:t>jednatele pověří prováděním ostrahy</w:t>
      </w:r>
      <w:r w:rsidRPr="000B39E3">
        <w:t xml:space="preserve"> jiného </w:t>
      </w:r>
      <w:r>
        <w:t>poddod</w:t>
      </w:r>
      <w:r w:rsidRPr="000B39E3">
        <w:t xml:space="preserve">avatele než toho, který </w:t>
      </w:r>
      <w:r>
        <w:t>byl uveden v nabídce dodavatele</w:t>
      </w:r>
      <w:r w:rsidRPr="000B39E3">
        <w:t>, nebo i jen částečně postoupí práva a povi</w:t>
      </w:r>
      <w:r>
        <w:t>nnosti spojená s prováděním ostrahy</w:t>
      </w:r>
      <w:r w:rsidRPr="000B39E3">
        <w:t xml:space="preserve"> třetí osobě,</w:t>
      </w:r>
    </w:p>
    <w:p w:rsidR="00236AD3" w:rsidRPr="000B39E3" w:rsidRDefault="00236AD3" w:rsidP="00236AD3">
      <w:pPr>
        <w:numPr>
          <w:ilvl w:val="0"/>
          <w:numId w:val="7"/>
        </w:numPr>
        <w:spacing w:before="60" w:after="0" w:line="240" w:lineRule="auto"/>
      </w:pPr>
      <w:r w:rsidRPr="000B39E3">
        <w:t>jestliže bylo příslušným soudem vydáno</w:t>
      </w:r>
      <w:r>
        <w:t xml:space="preserve"> rozhodnutí o úpadku dodavatele nebo na návrh dodavatele</w:t>
      </w:r>
      <w:r w:rsidRPr="000B39E3">
        <w:t xml:space="preserve"> vyhlášeno mor</w:t>
      </w:r>
      <w:r>
        <w:t>atorium, jestliže byl dodavatel</w:t>
      </w:r>
      <w:r w:rsidRPr="000B39E3">
        <w:t xml:space="preserve"> zrušen s likvidací nebo bez likvidace v případě, že nemá žádný majetek</w:t>
      </w:r>
      <w:r>
        <w:t>, jestliže byla proti dodavatel</w:t>
      </w:r>
      <w:r w:rsidRPr="000B39E3">
        <w:t>i pravomocně nařízena exe</w:t>
      </w:r>
      <w:r>
        <w:t>kuce nebo jestliže dodavatel</w:t>
      </w:r>
      <w:r w:rsidRPr="000B39E3">
        <w:t xml:space="preserve"> není schopen jinak plnit své povinnos</w:t>
      </w:r>
      <w:r>
        <w:t>ti související s plněním předmětu smlouvy</w:t>
      </w:r>
      <w:r w:rsidRPr="000B39E3">
        <w:t>,</w:t>
      </w:r>
    </w:p>
    <w:p w:rsidR="00236AD3" w:rsidRPr="000B39E3" w:rsidRDefault="00236AD3" w:rsidP="00236AD3">
      <w:pPr>
        <w:numPr>
          <w:ilvl w:val="0"/>
          <w:numId w:val="7"/>
        </w:numPr>
        <w:spacing w:before="60" w:after="0" w:line="240" w:lineRule="auto"/>
      </w:pPr>
      <w:r>
        <w:t>jestliže dodavatel</w:t>
      </w:r>
      <w:r w:rsidRPr="000B39E3">
        <w:t xml:space="preserve">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 xml:space="preserve">se smlouvou </w:t>
      </w:r>
      <w:r>
        <w:t>o ostraze</w:t>
      </w:r>
      <w:r w:rsidRPr="000B39E3">
        <w:t>,</w:t>
      </w:r>
    </w:p>
    <w:p w:rsidR="00236AD3" w:rsidRDefault="00236AD3" w:rsidP="00236AD3">
      <w:pPr>
        <w:numPr>
          <w:ilvl w:val="0"/>
          <w:numId w:val="7"/>
        </w:numPr>
        <w:spacing w:before="60" w:after="0" w:line="240" w:lineRule="auto"/>
      </w:pPr>
      <w:r>
        <w:t>jestliže dodavatel</w:t>
      </w:r>
      <w:r w:rsidRPr="000B39E3">
        <w:t xml:space="preserve"> neudržuje v platnosti pojistné smlouvy v rozsahu vyžadovaném smlouvou</w:t>
      </w:r>
      <w:r>
        <w:t xml:space="preserve"> o ostraze a jejími přílohami.</w:t>
      </w:r>
    </w:p>
    <w:p w:rsidR="00236AD3" w:rsidRPr="000B39E3" w:rsidRDefault="00236AD3" w:rsidP="00236AD3">
      <w:pPr>
        <w:spacing w:before="60" w:after="0" w:line="240" w:lineRule="auto"/>
        <w:ind w:left="1247"/>
      </w:pPr>
    </w:p>
    <w:p w:rsidR="00236AD3" w:rsidRPr="00EE270E"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Dodavatel</w:t>
      </w:r>
      <w:r w:rsidRPr="00EE270E">
        <w:rPr>
          <w:rFonts w:ascii="Verdana" w:eastAsia="Verdana" w:hAnsi="Verdana" w:cs="Times New Roman"/>
          <w:noProof/>
        </w:rPr>
        <w:t xml:space="preserve"> se zavazuje uhradit objednateli v plném rozsahu z</w:t>
      </w:r>
      <w:r>
        <w:rPr>
          <w:rFonts w:ascii="Verdana" w:eastAsia="Verdana" w:hAnsi="Verdana" w:cs="Times New Roman"/>
          <w:noProof/>
        </w:rPr>
        <w:t>výšené náklady na ostrahu</w:t>
      </w:r>
      <w:r w:rsidRPr="00EE270E">
        <w:rPr>
          <w:rFonts w:ascii="Verdana" w:eastAsia="Verdana" w:hAnsi="Verdana" w:cs="Times New Roman"/>
          <w:noProof/>
        </w:rPr>
        <w:t>, které objednateli vzniknou následkem toho, že</w:t>
      </w:r>
      <w:r>
        <w:rPr>
          <w:rFonts w:ascii="Verdana" w:eastAsia="Verdana" w:hAnsi="Verdana" w:cs="Times New Roman"/>
          <w:noProof/>
        </w:rPr>
        <w:t xml:space="preserve"> odstoupil od smlouvy o ostraze z důvodů na straně dodavatele</w:t>
      </w:r>
      <w:r w:rsidRPr="00EE270E">
        <w:rPr>
          <w:rFonts w:ascii="Verdana" w:eastAsia="Verdana" w:hAnsi="Verdana" w:cs="Times New Roman"/>
          <w:noProof/>
        </w:rPr>
        <w:t xml:space="preserve">. </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 xml:space="preserve">Obě smluvní strany jsou oprávněny odstoupit od smlouvy </w:t>
      </w:r>
      <w:r>
        <w:rPr>
          <w:rFonts w:ascii="Verdana" w:eastAsia="Verdana" w:hAnsi="Verdana" w:cs="Times New Roman"/>
          <w:noProof/>
        </w:rPr>
        <w:t>o ostraze v případě, že dodavatel při provádění ostrahy</w:t>
      </w:r>
      <w:r w:rsidRPr="00EE270E">
        <w:rPr>
          <w:rFonts w:ascii="Verdana" w:eastAsia="Verdana" w:hAnsi="Verdana" w:cs="Times New Roman"/>
          <w:noProof/>
        </w:rPr>
        <w:t xml:space="preserve"> zjistí skryté překážky,</w:t>
      </w:r>
      <w:r>
        <w:rPr>
          <w:rFonts w:ascii="Verdana" w:eastAsia="Verdana" w:hAnsi="Verdana" w:cs="Times New Roman"/>
          <w:noProof/>
        </w:rPr>
        <w:t xml:space="preserve"> které znemožňují provedení ostrahy</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w:t>
      </w:r>
      <w:r>
        <w:rPr>
          <w:rFonts w:ascii="Verdana" w:eastAsia="Verdana" w:hAnsi="Verdana" w:cs="Times New Roman"/>
          <w:noProof/>
        </w:rPr>
        <w:t>dohodnou na změně smlouvy o ostraze</w:t>
      </w:r>
      <w:r w:rsidRPr="00EE270E">
        <w:rPr>
          <w:rFonts w:ascii="Verdana" w:eastAsia="Verdana" w:hAnsi="Verdana" w:cs="Times New Roman"/>
          <w:noProof/>
        </w:rPr>
        <w:t xml:space="preserve"> a způsobu jeho provádění.</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 xml:space="preserve">Smluvní strana oprávněná odstoupit od smlouvy o </w:t>
      </w:r>
      <w:r>
        <w:rPr>
          <w:rFonts w:ascii="Verdana" w:eastAsia="Verdana" w:hAnsi="Verdana" w:cs="Times New Roman"/>
          <w:noProof/>
        </w:rPr>
        <w:t>ostraze</w:t>
      </w:r>
      <w:r w:rsidRPr="00EE270E">
        <w:rPr>
          <w:rFonts w:ascii="Verdana" w:eastAsia="Verdana" w:hAnsi="Verdana" w:cs="Times New Roman"/>
          <w:noProof/>
        </w:rPr>
        <w:t xml:space="preserve">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w:t>
      </w:r>
      <w:r>
        <w:rPr>
          <w:rFonts w:ascii="Verdana" w:eastAsia="Verdana" w:hAnsi="Verdana" w:cs="Times New Roman"/>
          <w:noProof/>
        </w:rPr>
        <w:t>ení od smlouvy o ostraze</w:t>
      </w:r>
      <w:r w:rsidRPr="00EE270E">
        <w:rPr>
          <w:rFonts w:ascii="Verdana" w:eastAsia="Verdana" w:hAnsi="Verdana" w:cs="Times New Roman"/>
          <w:noProof/>
        </w:rPr>
        <w:t xml:space="preserve">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Pr>
          <w:rFonts w:ascii="Verdana" w:eastAsia="Verdana" w:hAnsi="Verdana" w:cs="Times New Roman"/>
          <w:noProof/>
        </w:rPr>
        <w:t>vy. Odstoupení od smlouvy o ostraze</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w:t>
      </w:r>
      <w:r>
        <w:rPr>
          <w:rFonts w:ascii="Verdana" w:eastAsia="Verdana" w:hAnsi="Verdana" w:cs="Times New Roman"/>
          <w:noProof/>
        </w:rPr>
        <w:t>ému odstoupení od smlouvy o ostraze, se dodavate</w:t>
      </w:r>
      <w:r w:rsidRPr="00EE270E">
        <w:rPr>
          <w:rFonts w:ascii="Verdana" w:eastAsia="Verdana" w:hAnsi="Verdana" w:cs="Times New Roman"/>
          <w:noProof/>
        </w:rPr>
        <w:t>l zavazuje:</w:t>
      </w:r>
    </w:p>
    <w:p w:rsidR="00236AD3" w:rsidRPr="000B39E3" w:rsidRDefault="00236AD3" w:rsidP="00236AD3">
      <w:pPr>
        <w:numPr>
          <w:ilvl w:val="0"/>
          <w:numId w:val="7"/>
        </w:numPr>
        <w:spacing w:before="60" w:after="0" w:line="240" w:lineRule="auto"/>
      </w:pPr>
      <w:r>
        <w:t>okamžitě ukončit veškeré činnosti na provádění ostrahy s výjimkou činností</w:t>
      </w:r>
      <w:r w:rsidRPr="000B39E3">
        <w:t>, které nesnesou odkladu, aby objednatel nebo třetí osoby neutrpěly újmu na svých právech, zejména na životě, zdraví, majetku nebo bezpečnosti,</w:t>
      </w:r>
    </w:p>
    <w:p w:rsidR="00236AD3" w:rsidRPr="000B39E3" w:rsidRDefault="00236AD3" w:rsidP="00236AD3">
      <w:pPr>
        <w:numPr>
          <w:ilvl w:val="0"/>
          <w:numId w:val="7"/>
        </w:numPr>
        <w:spacing w:before="60" w:after="0" w:line="240" w:lineRule="auto"/>
      </w:pPr>
      <w:r w:rsidRPr="000B39E3">
        <w:t xml:space="preserve">do 15 dnů ode dne, </w:t>
      </w:r>
      <w:r>
        <w:t>kdy odstoupení od smlouvy o ostraze</w:t>
      </w:r>
      <w:r w:rsidRPr="000B39E3">
        <w:t xml:space="preserve"> nabude účinnosti, vyklidit a předat zpět objednateli </w:t>
      </w:r>
      <w:r>
        <w:t>pracoviště</w:t>
      </w:r>
      <w:r w:rsidRPr="000B39E3">
        <w:t>,</w:t>
      </w:r>
    </w:p>
    <w:p w:rsidR="00236AD3" w:rsidRPr="000B39E3" w:rsidRDefault="00236AD3" w:rsidP="00236AD3">
      <w:pPr>
        <w:numPr>
          <w:ilvl w:val="0"/>
          <w:numId w:val="7"/>
        </w:numPr>
        <w:spacing w:before="60" w:after="0" w:line="240" w:lineRule="auto"/>
      </w:pPr>
      <w:r w:rsidRPr="000B39E3">
        <w:t xml:space="preserve">do 15 dnů ode dne, </w:t>
      </w:r>
      <w:r>
        <w:t>kdy odstoupení od smlouvy o ostraze</w:t>
      </w:r>
      <w:r w:rsidRPr="000B39E3">
        <w:t xml:space="preserve"> nabude účinn</w:t>
      </w:r>
      <w:r>
        <w:t>osti, zjistit rozsah všech činností, které byly</w:t>
      </w:r>
      <w:r w:rsidRPr="000B39E3">
        <w:t xml:space="preserve"> skutečně provedeny ode dne posledního</w:t>
      </w:r>
      <w:r>
        <w:t xml:space="preserve"> zjištění do doby ukončení ostrahy</w:t>
      </w:r>
      <w:r w:rsidRPr="000B39E3">
        <w:t xml:space="preserve"> a které byly objednatelem převzaty, a předat objednateli k odsouhlasení a potvrzení</w:t>
      </w:r>
      <w:r>
        <w:t xml:space="preserve"> soupis směn</w:t>
      </w:r>
      <w:r w:rsidRPr="000B39E3">
        <w:t>,</w:t>
      </w:r>
    </w:p>
    <w:p w:rsidR="00236AD3" w:rsidRPr="000B39E3" w:rsidRDefault="00236AD3" w:rsidP="00236AD3">
      <w:pPr>
        <w:numPr>
          <w:ilvl w:val="0"/>
          <w:numId w:val="7"/>
        </w:numPr>
        <w:spacing w:before="60" w:after="0" w:line="240" w:lineRule="auto"/>
      </w:pPr>
      <w:r w:rsidRPr="000B39E3">
        <w:t>v souladu s výše u</w:t>
      </w:r>
      <w:r>
        <w:t>vedeným zjištěným rozsahem činností</w:t>
      </w:r>
      <w:r w:rsidRPr="000B39E3">
        <w:t xml:space="preserve"> provedených </w:t>
      </w:r>
      <w:r>
        <w:t>při ostraze</w:t>
      </w:r>
      <w:r w:rsidRPr="000B39E3">
        <w:t xml:space="preserve"> vystavit a doručit objednateli daňový</w:t>
      </w:r>
      <w:r>
        <w:t xml:space="preserve"> doklad za účelem úhrady</w:t>
      </w:r>
      <w:r w:rsidRPr="000B39E3">
        <w:t xml:space="preserve"> skutečně provedených</w:t>
      </w:r>
      <w:r>
        <w:t xml:space="preserve"> a objednatelem převzatých činností</w:t>
      </w:r>
      <w:r w:rsidRPr="000B39E3">
        <w:t>,</w:t>
      </w:r>
    </w:p>
    <w:p w:rsidR="00236AD3" w:rsidRPr="000B39E3" w:rsidRDefault="00236AD3" w:rsidP="00236AD3">
      <w:pPr>
        <w:numPr>
          <w:ilvl w:val="0"/>
          <w:numId w:val="7"/>
        </w:numPr>
        <w:spacing w:before="60" w:after="0" w:line="240" w:lineRule="auto"/>
      </w:pPr>
      <w:r w:rsidRPr="000B39E3">
        <w:t xml:space="preserve">vrátit objednateli veškeré podklady a věci, které </w:t>
      </w:r>
      <w:r>
        <w:t>od něho za účelem provedení ostrahy</w:t>
      </w:r>
      <w:r w:rsidRPr="000B39E3">
        <w:t xml:space="preserve"> převzal,</w:t>
      </w:r>
    </w:p>
    <w:p w:rsidR="00236AD3" w:rsidRPr="000B39E3" w:rsidRDefault="00236AD3" w:rsidP="00236AD3">
      <w:pPr>
        <w:numPr>
          <w:ilvl w:val="0"/>
          <w:numId w:val="7"/>
        </w:numPr>
        <w:spacing w:before="60" w:after="0" w:line="240" w:lineRule="auto"/>
      </w:pPr>
      <w:r w:rsidRPr="000B39E3">
        <w:t>předat objednateli veškeré doklady a dokumenty vzta</w:t>
      </w:r>
      <w:r>
        <w:t>hující se k již provedené ostraze nebo její</w:t>
      </w:r>
      <w:r w:rsidRPr="000B39E3">
        <w:t xml:space="preserve"> části,</w:t>
      </w:r>
    </w:p>
    <w:p w:rsidR="00236AD3" w:rsidRPr="000B39E3" w:rsidRDefault="00236AD3" w:rsidP="00236AD3">
      <w:pPr>
        <w:numPr>
          <w:ilvl w:val="0"/>
          <w:numId w:val="7"/>
        </w:numPr>
        <w:spacing w:before="60" w:line="240" w:lineRule="auto"/>
      </w:pPr>
      <w:r w:rsidRPr="000B39E3">
        <w:lastRenderedPageBreak/>
        <w:t>bez zbytečného odkladu nahradit objednateli škodu, která mu odstoupením vznikla v případě, že objedn</w:t>
      </w:r>
      <w:r>
        <w:t>atel odstoupil od smlouvy o ostraze z důvodu na straně dodavatele</w:t>
      </w:r>
      <w:r w:rsidRPr="000B39E3">
        <w:t xml:space="preserve">. </w:t>
      </w:r>
    </w:p>
    <w:p w:rsidR="00236AD3"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V příp</w:t>
      </w:r>
      <w:r>
        <w:rPr>
          <w:rFonts w:ascii="Verdana" w:eastAsia="Verdana" w:hAnsi="Verdana" w:cs="Times New Roman"/>
          <w:noProof/>
        </w:rPr>
        <w:t>adě odstoupení od smlouvy o ostraze</w:t>
      </w:r>
      <w:r w:rsidRPr="00EE270E">
        <w:rPr>
          <w:rFonts w:ascii="Verdana" w:eastAsia="Verdana" w:hAnsi="Verdana" w:cs="Times New Roman"/>
          <w:noProof/>
        </w:rPr>
        <w:t xml:space="preserve"> se objednatel zavazuje u</w:t>
      </w:r>
      <w:r>
        <w:rPr>
          <w:rFonts w:ascii="Verdana" w:eastAsia="Verdana" w:hAnsi="Verdana" w:cs="Times New Roman"/>
          <w:noProof/>
        </w:rPr>
        <w:t>hradit dodavateli</w:t>
      </w:r>
      <w:r w:rsidRPr="00EE270E">
        <w:rPr>
          <w:rFonts w:ascii="Verdana" w:eastAsia="Verdana" w:hAnsi="Verdana" w:cs="Times New Roman"/>
          <w:noProof/>
        </w:rPr>
        <w:t xml:space="preserve"> část ceny </w:t>
      </w:r>
      <w:r>
        <w:rPr>
          <w:rFonts w:ascii="Verdana" w:eastAsia="Verdana" w:hAnsi="Verdana" w:cs="Times New Roman"/>
          <w:noProof/>
        </w:rPr>
        <w:t>za ostrahu</w:t>
      </w:r>
      <w:r w:rsidRPr="00EE270E">
        <w:rPr>
          <w:rFonts w:ascii="Verdana" w:eastAsia="Verdana" w:hAnsi="Verdana" w:cs="Times New Roman"/>
          <w:noProof/>
        </w:rPr>
        <w:t>, která odpovídá</w:t>
      </w:r>
      <w:r>
        <w:rPr>
          <w:rFonts w:ascii="Verdana" w:eastAsia="Verdana" w:hAnsi="Verdana" w:cs="Times New Roman"/>
          <w:noProof/>
        </w:rPr>
        <w:t xml:space="preserve"> rozsahu prací, jež byly</w:t>
      </w:r>
      <w:r w:rsidRPr="00EE270E">
        <w:rPr>
          <w:rFonts w:ascii="Verdana" w:eastAsia="Verdana" w:hAnsi="Verdana" w:cs="Times New Roman"/>
          <w:noProof/>
        </w:rPr>
        <w:t xml:space="preserve"> provedeny do okamžiku jejich ukončení poté, </w:t>
      </w:r>
      <w:r>
        <w:rPr>
          <w:rFonts w:ascii="Verdana" w:eastAsia="Verdana" w:hAnsi="Verdana" w:cs="Times New Roman"/>
          <w:noProof/>
        </w:rPr>
        <w:t>kdy odstoupení od smlouvy o ostraze</w:t>
      </w:r>
      <w:r w:rsidRPr="00EE270E">
        <w:rPr>
          <w:rFonts w:ascii="Verdana" w:eastAsia="Verdana" w:hAnsi="Verdana" w:cs="Times New Roman"/>
          <w:noProof/>
        </w:rPr>
        <w:t xml:space="preserve"> nabylo účinnosti.</w:t>
      </w:r>
    </w:p>
    <w:p w:rsidR="00236AD3" w:rsidRPr="00EE270E" w:rsidRDefault="00236AD3" w:rsidP="00236AD3">
      <w:pPr>
        <w:ind w:left="1077"/>
        <w:rPr>
          <w:rFonts w:ascii="Verdana" w:eastAsia="Verdana" w:hAnsi="Verdana" w:cs="Times New Roman"/>
          <w:noProof/>
        </w:rPr>
      </w:pPr>
      <w:r w:rsidRPr="00EE270E">
        <w:rPr>
          <w:rFonts w:ascii="Verdana" w:eastAsia="Verdana" w:hAnsi="Verdana" w:cs="Times New Roman"/>
          <w:noProof/>
        </w:rPr>
        <w:t>Dojde-li však k odstoupení od smlouv</w:t>
      </w:r>
      <w:r>
        <w:rPr>
          <w:rFonts w:ascii="Verdana" w:eastAsia="Verdana" w:hAnsi="Verdana" w:cs="Times New Roman"/>
          <w:noProof/>
        </w:rPr>
        <w:t>y z důvodu na straně dodavatele</w:t>
      </w:r>
      <w:r w:rsidRPr="00EE270E">
        <w:rPr>
          <w:rFonts w:ascii="Verdana" w:eastAsia="Verdana" w:hAnsi="Verdana" w:cs="Times New Roman"/>
          <w:noProof/>
        </w:rPr>
        <w:t xml:space="preserve"> a rozsa</w:t>
      </w:r>
      <w:r>
        <w:rPr>
          <w:rFonts w:ascii="Verdana" w:eastAsia="Verdana" w:hAnsi="Verdana" w:cs="Times New Roman"/>
          <w:noProof/>
        </w:rPr>
        <w:t xml:space="preserve">h provedené ostrahy </w:t>
      </w:r>
      <w:r w:rsidRPr="00EE270E">
        <w:rPr>
          <w:rFonts w:ascii="Verdana" w:eastAsia="Verdana" w:hAnsi="Verdana" w:cs="Times New Roman"/>
          <w:noProof/>
        </w:rPr>
        <w:t>nemá pro objednatel</w:t>
      </w:r>
      <w:r>
        <w:rPr>
          <w:rFonts w:ascii="Verdana" w:eastAsia="Verdana" w:hAnsi="Verdana" w:cs="Times New Roman"/>
          <w:noProof/>
        </w:rPr>
        <w:t>e</w:t>
      </w:r>
      <w:r w:rsidRPr="00EE270E">
        <w:rPr>
          <w:rFonts w:ascii="Verdana" w:eastAsia="Verdana" w:hAnsi="Verdana" w:cs="Times New Roman"/>
          <w:noProof/>
        </w:rPr>
        <w:t xml:space="preserve"> v</w:t>
      </w:r>
      <w:r>
        <w:rPr>
          <w:rFonts w:ascii="Verdana" w:eastAsia="Verdana" w:hAnsi="Verdana" w:cs="Times New Roman"/>
          <w:noProof/>
        </w:rPr>
        <w:t>ýznam, není povinen za provedenou ostrahu</w:t>
      </w:r>
      <w:r w:rsidRPr="00EE270E">
        <w:rPr>
          <w:rFonts w:ascii="Verdana" w:eastAsia="Verdana" w:hAnsi="Verdana" w:cs="Times New Roman"/>
          <w:noProof/>
        </w:rPr>
        <w:t xml:space="preserve"> odpovídající cenu uhradit.</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w:t>
      </w:r>
      <w:r>
        <w:rPr>
          <w:rFonts w:ascii="Verdana" w:eastAsia="Verdana" w:hAnsi="Verdana" w:cs="Times New Roman"/>
          <w:noProof/>
        </w:rPr>
        <w:t>snížit úhradu části ceny za ostrahu</w:t>
      </w:r>
      <w:r w:rsidRPr="00EE270E">
        <w:rPr>
          <w:rFonts w:ascii="Verdana" w:eastAsia="Verdana" w:hAnsi="Verdana" w:cs="Times New Roman"/>
          <w:noProof/>
        </w:rPr>
        <w:t xml:space="preserve"> o částku odpovídající výši škody, která objednateli vznikla v důsledku odstoupení od smlouvy </w:t>
      </w:r>
      <w:r>
        <w:rPr>
          <w:rFonts w:ascii="Verdana" w:eastAsia="Verdana" w:hAnsi="Verdana" w:cs="Times New Roman"/>
          <w:noProof/>
        </w:rPr>
        <w:t>o ostraze z důvodů na straně dodavatele</w:t>
      </w:r>
      <w:r w:rsidRPr="00EE270E">
        <w:rPr>
          <w:rFonts w:ascii="Verdana" w:eastAsia="Verdana" w:hAnsi="Verdana" w:cs="Times New Roman"/>
          <w:noProof/>
        </w:rPr>
        <w:t xml:space="preserve">.  </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Jestliže dojd</w:t>
      </w:r>
      <w:r>
        <w:rPr>
          <w:rFonts w:ascii="Verdana" w:eastAsia="Verdana" w:hAnsi="Verdana" w:cs="Times New Roman"/>
          <w:noProof/>
        </w:rPr>
        <w:t>e k odstoupení od smlouvy o ostraze před dokončením termínu trvání ostrahy</w:t>
      </w:r>
      <w:r w:rsidRPr="00EE270E">
        <w:rPr>
          <w:rFonts w:ascii="Verdana" w:eastAsia="Verdana" w:hAnsi="Verdana" w:cs="Times New Roman"/>
          <w:noProof/>
        </w:rPr>
        <w:t>, je objednatel oprávněn zaj</w:t>
      </w:r>
      <w:r>
        <w:rPr>
          <w:rFonts w:ascii="Verdana" w:eastAsia="Verdana" w:hAnsi="Verdana" w:cs="Times New Roman"/>
          <w:noProof/>
        </w:rPr>
        <w:t>istit provedení zbylé části ostrahy</w:t>
      </w:r>
      <w:r w:rsidRPr="00EE270E">
        <w:rPr>
          <w:rFonts w:ascii="Verdana" w:eastAsia="Verdana" w:hAnsi="Verdana" w:cs="Times New Roman"/>
          <w:noProof/>
        </w:rPr>
        <w:t xml:space="preserve"> pr</w:t>
      </w:r>
      <w:r>
        <w:rPr>
          <w:rFonts w:ascii="Verdana" w:eastAsia="Verdana" w:hAnsi="Verdana" w:cs="Times New Roman"/>
          <w:noProof/>
        </w:rPr>
        <w:t>ostřednictvím jiného dodavtele</w:t>
      </w:r>
      <w:r w:rsidRPr="00EE270E">
        <w:rPr>
          <w:rFonts w:ascii="Verdana" w:eastAsia="Verdana" w:hAnsi="Verdana" w:cs="Times New Roman"/>
          <w:noProof/>
        </w:rPr>
        <w:t>.</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 xml:space="preserve">Vnitropodnikové předpisy vzniklé z činností organizačních předchůdců </w:t>
      </w:r>
      <w:r w:rsidRPr="005E6FB0">
        <w:rPr>
          <w:rFonts w:ascii="Verdana" w:eastAsia="Verdana" w:hAnsi="Verdana" w:cs="Times New Roman"/>
          <w:noProof/>
        </w:rPr>
        <w:t>objednatele (SDC Praha,  SDC Střední Čechy, popř. RCP Praha) jsou</w:t>
      </w:r>
      <w:r w:rsidRPr="00EE270E">
        <w:rPr>
          <w:rFonts w:ascii="Verdana" w:eastAsia="Verdana" w:hAnsi="Verdana" w:cs="Times New Roman"/>
          <w:noProof/>
        </w:rPr>
        <w:t xml:space="preserve"> nadále platné v rámci činností zajišťovaných Oblastním ředitelstvím Praha.</w:t>
      </w:r>
    </w:p>
    <w:p w:rsidR="00236AD3" w:rsidRPr="00EE270E"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Dodavatel</w:t>
      </w:r>
      <w:r w:rsidRPr="00EE270E">
        <w:rPr>
          <w:rFonts w:ascii="Verdana" w:eastAsia="Verdana" w:hAnsi="Verdana" w:cs="Times New Roman"/>
          <w:noProof/>
        </w:rPr>
        <w:t xml:space="preserve"> prohlašuje, že souhlasí, aby objednatel pokud to bude nezbytné, použil jeho osobní údaje v souladu se zákonem č. 101/2000 Sb. o ochraně osobních údajů v platném znění, pro účely sepsání této smlouvy a jejich zpracování v systému SAP.</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w:t>
      </w:r>
      <w:r>
        <w:rPr>
          <w:rFonts w:ascii="Verdana" w:eastAsia="Verdana" w:hAnsi="Verdana" w:cs="Times New Roman"/>
          <w:noProof/>
        </w:rPr>
        <w:t xml:space="preserve">o souhlasu druhé strany převést </w:t>
      </w:r>
      <w:r w:rsidRPr="00EE270E">
        <w:rPr>
          <w:rFonts w:ascii="Verdana" w:eastAsia="Verdana" w:hAnsi="Verdana" w:cs="Times New Roman"/>
          <w:noProof/>
        </w:rPr>
        <w:t>na jinou osobu práva, povinnosti a závazky vyplývající z této smlouvy.</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236AD3" w:rsidRPr="00EE270E" w:rsidRDefault="00236AD3" w:rsidP="00236AD3">
      <w:pPr>
        <w:numPr>
          <w:ilvl w:val="1"/>
          <w:numId w:val="12"/>
        </w:numPr>
        <w:tabs>
          <w:tab w:val="clear" w:pos="1191"/>
        </w:tabs>
        <w:rPr>
          <w:rFonts w:ascii="Verdana" w:eastAsia="Verdana" w:hAnsi="Verdana" w:cs="Times New Roman"/>
          <w:noProof/>
        </w:rPr>
      </w:pPr>
      <w:r>
        <w:rPr>
          <w:rFonts w:ascii="Verdana" w:eastAsia="Verdana" w:hAnsi="Verdana" w:cs="Times New Roman"/>
          <w:noProof/>
        </w:rPr>
        <w:t>SŽ</w:t>
      </w:r>
      <w:r w:rsidRPr="00EE270E">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w:t>
      </w:r>
      <w:r>
        <w:rPr>
          <w:rFonts w:ascii="Verdana" w:eastAsia="Verdana" w:hAnsi="Verdana" w:cs="Times New Roman"/>
          <w:noProof/>
        </w:rPr>
        <w:t>at v registru smluv zajistí SŽ</w:t>
      </w:r>
      <w:r w:rsidRPr="00EE270E">
        <w:rPr>
          <w:rFonts w:ascii="Verdana" w:eastAsia="Verdana" w:hAnsi="Verdana" w:cs="Times New Roman"/>
          <w:noProof/>
        </w:rPr>
        <w:t xml:space="preserve">. Nebude-li tato smlouva zaslána k uveřejnění a/nebo uveřejněna prostřednictvím registru smluv, není žádná ze smluvních stran oprávněna </w:t>
      </w:r>
      <w:r w:rsidRPr="00EE270E">
        <w:rPr>
          <w:rFonts w:ascii="Verdana" w:eastAsia="Verdana" w:hAnsi="Verdana" w:cs="Times New Roman"/>
          <w:noProof/>
        </w:rPr>
        <w:lastRenderedPageBreak/>
        <w:t>požadovat po druhé smluvní straně náhradu škody ani jiné újmy, která by jí v této souvislosti vznikla nebo vzniknout mohla.</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w:t>
      </w:r>
      <w:r>
        <w:rPr>
          <w:rFonts w:ascii="Verdana" w:eastAsia="Verdana" w:hAnsi="Verdana" w:cs="Times New Roman"/>
          <w:noProof/>
        </w:rPr>
        <w:t>vřením této smlouvy, nebude SŽ</w:t>
      </w:r>
      <w:r w:rsidRPr="00EE270E">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w:t>
      </w:r>
      <w:r>
        <w:rPr>
          <w:rFonts w:ascii="Verdana" w:eastAsia="Verdana" w:hAnsi="Verdana" w:cs="Times New Roman"/>
          <w:noProof/>
        </w:rPr>
        <w:t>námení druhé smluvní strany SŽ</w:t>
      </w:r>
      <w:r w:rsidRPr="00EE270E">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w:t>
      </w:r>
      <w:r>
        <w:rPr>
          <w:rFonts w:ascii="Verdana" w:eastAsia="Verdana" w:hAnsi="Verdana" w:cs="Times New Roman"/>
          <w:noProof/>
        </w:rPr>
        <w:t>e neprodleně písemně sdělit SŽ</w:t>
      </w:r>
      <w:r w:rsidRPr="00EE270E">
        <w:rPr>
          <w:rFonts w:ascii="Verdana" w:eastAsia="Verdana" w:hAnsi="Verdana" w:cs="Times New Roman"/>
          <w:noProof/>
        </w:rPr>
        <w:t xml:space="preserve"> skutečnost, že takto označené informace přestaly naplňovat znaky obchodního tajemství.</w:t>
      </w:r>
    </w:p>
    <w:p w:rsidR="00236AD3" w:rsidRPr="00EE270E" w:rsidRDefault="00236AD3" w:rsidP="00236AD3">
      <w:pPr>
        <w:numPr>
          <w:ilvl w:val="1"/>
          <w:numId w:val="12"/>
        </w:numPr>
        <w:tabs>
          <w:tab w:val="clear" w:pos="1191"/>
        </w:tabs>
        <w:rPr>
          <w:rFonts w:ascii="Verdana" w:eastAsia="Verdana" w:hAnsi="Verdana" w:cs="Times New Roman"/>
          <w:noProof/>
        </w:rPr>
      </w:pPr>
      <w:r w:rsidRPr="00EE270E">
        <w:rPr>
          <w:rFonts w:ascii="Verdana" w:eastAsia="Verdana" w:hAnsi="Verdana" w:cs="Times New Roman"/>
          <w:noProof/>
        </w:rPr>
        <w:t>Tato smlouva je vyhotovena v</w:t>
      </w:r>
      <w:r>
        <w:rPr>
          <w:rFonts w:ascii="Verdana" w:eastAsia="Verdana" w:hAnsi="Verdana" w:cs="Times New Roman"/>
          <w:noProof/>
        </w:rPr>
        <w:t xml:space="preserve">e </w:t>
      </w:r>
      <w:r>
        <w:rPr>
          <w:rFonts w:ascii="Verdana" w:eastAsia="Verdana" w:hAnsi="Verdana" w:cs="Times New Roman"/>
          <w:noProof/>
          <w:highlight w:val="yellow"/>
        </w:rPr>
        <w:t>3 (třech</w:t>
      </w:r>
      <w:r w:rsidRPr="007C4078">
        <w:rPr>
          <w:rFonts w:ascii="Verdana" w:eastAsia="Verdana" w:hAnsi="Verdana" w:cs="Times New Roman"/>
          <w:noProof/>
          <w:highlight w:val="yellow"/>
        </w:rPr>
        <w:t>)</w:t>
      </w:r>
      <w:r w:rsidRPr="00EE270E">
        <w:rPr>
          <w:rFonts w:ascii="Verdana" w:eastAsia="Verdana" w:hAnsi="Verdana" w:cs="Times New Roman"/>
          <w:noProof/>
        </w:rPr>
        <w:t xml:space="preserve"> stejnopisech s příslušnými přílohami, které jsou její nedílnou součástí. Každé vyhotovení má platnost originálu. Po </w:t>
      </w:r>
      <w:bookmarkStart w:id="0" w:name="_GoBack"/>
      <w:bookmarkEnd w:id="0"/>
      <w:r w:rsidRPr="00EE270E">
        <w:rPr>
          <w:rFonts w:ascii="Verdana" w:eastAsia="Verdana" w:hAnsi="Verdana" w:cs="Times New Roman"/>
          <w:noProof/>
        </w:rPr>
        <w:t>podpisu obou sml</w:t>
      </w:r>
      <w:r>
        <w:rPr>
          <w:rFonts w:ascii="Verdana" w:eastAsia="Verdana" w:hAnsi="Verdana" w:cs="Times New Roman"/>
          <w:noProof/>
        </w:rPr>
        <w:t>uvních stran objednatel obdrží 2 vyhotovení smlouvy a dodavatel</w:t>
      </w:r>
      <w:r w:rsidRPr="00EE270E">
        <w:rPr>
          <w:rFonts w:ascii="Verdana" w:eastAsia="Verdana" w:hAnsi="Verdana" w:cs="Times New Roman"/>
          <w:noProof/>
        </w:rPr>
        <w:t xml:space="preserve"> </w:t>
      </w:r>
      <w:r>
        <w:rPr>
          <w:rFonts w:ascii="Verdana" w:eastAsia="Verdana" w:hAnsi="Verdana" w:cs="Times New Roman"/>
          <w:noProof/>
          <w:highlight w:val="yellow"/>
        </w:rPr>
        <w:t>1</w:t>
      </w:r>
      <w:r w:rsidRPr="00EE270E">
        <w:rPr>
          <w:rFonts w:ascii="Verdana" w:eastAsia="Verdana" w:hAnsi="Verdana" w:cs="Times New Roman"/>
          <w:noProof/>
        </w:rPr>
        <w:t xml:space="preserve"> vyhotovení smlouvy.</w:t>
      </w:r>
    </w:p>
    <w:p w:rsidR="00236AD3" w:rsidRPr="0001178F" w:rsidRDefault="00236AD3" w:rsidP="005E6FB0">
      <w:pPr>
        <w:numPr>
          <w:ilvl w:val="1"/>
          <w:numId w:val="12"/>
        </w:numPr>
        <w:tabs>
          <w:tab w:val="clear" w:pos="1191"/>
        </w:tabs>
        <w:spacing w:after="120"/>
        <w:ind w:left="1078" w:hanging="454"/>
        <w:rPr>
          <w:rFonts w:ascii="Verdana" w:eastAsia="Verdana" w:hAnsi="Verdana" w:cs="Times New Roman"/>
          <w:noProof/>
        </w:rPr>
      </w:pPr>
      <w:r w:rsidRPr="0001178F">
        <w:rPr>
          <w:rFonts w:ascii="Verdana" w:eastAsia="Verdana" w:hAnsi="Verdana" w:cs="Times New Roman"/>
          <w:noProof/>
        </w:rPr>
        <w:t>Nedílnou součástí této smlouvy jsou přílohy číslo:</w:t>
      </w:r>
    </w:p>
    <w:p w:rsidR="00236AD3" w:rsidRDefault="00236AD3" w:rsidP="00236AD3">
      <w:pPr>
        <w:pStyle w:val="BodyText31"/>
        <w:numPr>
          <w:ilvl w:val="0"/>
          <w:numId w:val="6"/>
        </w:numPr>
        <w:tabs>
          <w:tab w:val="clear" w:pos="2268"/>
          <w:tab w:val="clear" w:pos="4536"/>
        </w:tabs>
        <w:ind w:left="1418"/>
        <w:jc w:val="left"/>
        <w:rPr>
          <w:rFonts w:asciiTheme="minorHAnsi" w:hAnsiTheme="minorHAnsi" w:cs="Times New Roman"/>
          <w:sz w:val="18"/>
          <w:szCs w:val="18"/>
        </w:rPr>
      </w:pPr>
      <w:r>
        <w:rPr>
          <w:rFonts w:asciiTheme="minorHAnsi" w:hAnsiTheme="minorHAnsi" w:cs="Times New Roman"/>
          <w:sz w:val="18"/>
          <w:szCs w:val="18"/>
        </w:rPr>
        <w:t>Ceník</w:t>
      </w:r>
    </w:p>
    <w:p w:rsidR="00236AD3" w:rsidRDefault="00236AD3" w:rsidP="00236AD3">
      <w:pPr>
        <w:pStyle w:val="BodyText31"/>
        <w:numPr>
          <w:ilvl w:val="0"/>
          <w:numId w:val="6"/>
        </w:numPr>
        <w:tabs>
          <w:tab w:val="clear" w:pos="2268"/>
          <w:tab w:val="clear" w:pos="4536"/>
        </w:tabs>
        <w:ind w:left="1418"/>
        <w:jc w:val="left"/>
        <w:rPr>
          <w:rFonts w:asciiTheme="minorHAnsi" w:hAnsiTheme="minorHAnsi" w:cs="Times New Roman"/>
          <w:sz w:val="18"/>
          <w:szCs w:val="18"/>
        </w:rPr>
      </w:pPr>
      <w:r w:rsidRPr="0001178F">
        <w:rPr>
          <w:rFonts w:asciiTheme="minorHAnsi" w:hAnsiTheme="minorHAnsi" w:cs="Times New Roman"/>
          <w:sz w:val="18"/>
          <w:szCs w:val="18"/>
        </w:rPr>
        <w:t>Upřesněný předmět plnění</w:t>
      </w:r>
    </w:p>
    <w:p w:rsidR="00236AD3" w:rsidRDefault="00236AD3" w:rsidP="00236AD3">
      <w:pPr>
        <w:pStyle w:val="BodyText31"/>
        <w:numPr>
          <w:ilvl w:val="0"/>
          <w:numId w:val="6"/>
        </w:numPr>
        <w:tabs>
          <w:tab w:val="clear" w:pos="2268"/>
          <w:tab w:val="clear" w:pos="4536"/>
        </w:tabs>
        <w:ind w:left="1418"/>
        <w:jc w:val="left"/>
        <w:rPr>
          <w:rFonts w:asciiTheme="minorHAnsi" w:hAnsiTheme="minorHAnsi" w:cs="Times New Roman"/>
          <w:sz w:val="18"/>
          <w:szCs w:val="18"/>
        </w:rPr>
      </w:pPr>
      <w:r w:rsidRPr="00983533">
        <w:rPr>
          <w:rFonts w:asciiTheme="minorHAnsi" w:hAnsiTheme="minorHAnsi" w:cs="Times New Roman"/>
          <w:sz w:val="18"/>
          <w:szCs w:val="18"/>
        </w:rPr>
        <w:t>Oprávněné osoby</w:t>
      </w:r>
    </w:p>
    <w:p w:rsidR="00236AD3" w:rsidRDefault="00236AD3" w:rsidP="00236AD3">
      <w:pPr>
        <w:pStyle w:val="BodyText31"/>
        <w:numPr>
          <w:ilvl w:val="0"/>
          <w:numId w:val="6"/>
        </w:numPr>
        <w:tabs>
          <w:tab w:val="clear" w:pos="2268"/>
          <w:tab w:val="clear" w:pos="4536"/>
        </w:tabs>
        <w:ind w:left="1418"/>
        <w:jc w:val="left"/>
        <w:rPr>
          <w:rFonts w:asciiTheme="minorHAnsi" w:hAnsiTheme="minorHAnsi" w:cs="Times New Roman"/>
          <w:sz w:val="18"/>
          <w:szCs w:val="18"/>
        </w:rPr>
      </w:pPr>
      <w:r w:rsidRPr="00983533">
        <w:rPr>
          <w:rFonts w:asciiTheme="minorHAnsi" w:hAnsiTheme="minorHAnsi" w:cs="Times New Roman"/>
          <w:sz w:val="18"/>
          <w:szCs w:val="18"/>
        </w:rPr>
        <w:t>Seznam požadovaných pojištění</w:t>
      </w:r>
    </w:p>
    <w:p w:rsidR="00236AD3" w:rsidRDefault="00236AD3" w:rsidP="00236AD3">
      <w:pPr>
        <w:pStyle w:val="BodyText31"/>
        <w:numPr>
          <w:ilvl w:val="0"/>
          <w:numId w:val="6"/>
        </w:numPr>
        <w:tabs>
          <w:tab w:val="clear" w:pos="2268"/>
          <w:tab w:val="clear" w:pos="4536"/>
        </w:tabs>
        <w:ind w:left="1418"/>
        <w:jc w:val="left"/>
        <w:rPr>
          <w:rFonts w:asciiTheme="minorHAnsi" w:hAnsiTheme="minorHAnsi" w:cs="Times New Roman"/>
          <w:sz w:val="18"/>
          <w:szCs w:val="18"/>
        </w:rPr>
      </w:pPr>
      <w:r w:rsidRPr="00983533">
        <w:rPr>
          <w:rFonts w:asciiTheme="minorHAnsi" w:hAnsiTheme="minorHAnsi" w:cs="Times New Roman"/>
          <w:sz w:val="18"/>
          <w:szCs w:val="18"/>
        </w:rPr>
        <w:t>Seznam poddodavatelů</w:t>
      </w:r>
    </w:p>
    <w:p w:rsidR="005E6FB0" w:rsidRPr="005E6FB0" w:rsidRDefault="00236AD3" w:rsidP="005E6FB0">
      <w:pPr>
        <w:pStyle w:val="BodyText31"/>
        <w:numPr>
          <w:ilvl w:val="0"/>
          <w:numId w:val="6"/>
        </w:numPr>
        <w:tabs>
          <w:tab w:val="clear" w:pos="2268"/>
          <w:tab w:val="clear" w:pos="4536"/>
        </w:tabs>
        <w:ind w:left="1418"/>
        <w:jc w:val="left"/>
        <w:rPr>
          <w:rFonts w:asciiTheme="minorHAnsi" w:hAnsiTheme="minorHAnsi" w:cs="Times New Roman"/>
          <w:sz w:val="18"/>
          <w:szCs w:val="18"/>
        </w:rPr>
      </w:pPr>
      <w:r w:rsidRPr="00983533">
        <w:rPr>
          <w:rFonts w:asciiTheme="minorHAnsi" w:hAnsiTheme="minorHAnsi" w:cs="Times New Roman"/>
          <w:sz w:val="18"/>
          <w:szCs w:val="18"/>
        </w:rPr>
        <w:t>Opatření pro postup v případě anonymního oznámení o NVS</w:t>
      </w:r>
    </w:p>
    <w:p w:rsidR="00236AD3" w:rsidRPr="00983533" w:rsidRDefault="00236AD3" w:rsidP="00236AD3">
      <w:pPr>
        <w:pStyle w:val="BodyText31"/>
        <w:numPr>
          <w:ilvl w:val="0"/>
          <w:numId w:val="6"/>
        </w:numPr>
        <w:tabs>
          <w:tab w:val="clear" w:pos="2268"/>
          <w:tab w:val="clear" w:pos="4536"/>
        </w:tabs>
        <w:ind w:left="1418"/>
        <w:jc w:val="left"/>
        <w:rPr>
          <w:rFonts w:asciiTheme="minorHAnsi" w:hAnsiTheme="minorHAnsi" w:cs="Times New Roman"/>
          <w:sz w:val="18"/>
          <w:szCs w:val="18"/>
        </w:rPr>
      </w:pPr>
      <w:r w:rsidRPr="00983533">
        <w:rPr>
          <w:rFonts w:asciiTheme="minorHAnsi" w:hAnsiTheme="minorHAnsi" w:cs="Times New Roman"/>
          <w:sz w:val="18"/>
          <w:szCs w:val="18"/>
        </w:rPr>
        <w:t>Analýza nebezpečí a hodnocení rizik</w:t>
      </w:r>
    </w:p>
    <w:p w:rsidR="00236AD3" w:rsidRPr="000B39E3" w:rsidRDefault="00236AD3" w:rsidP="00236AD3">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236AD3" w:rsidRPr="00983533" w:rsidRDefault="00236AD3" w:rsidP="00236AD3">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t>Dodavatel</w:t>
      </w:r>
      <w:r w:rsidRPr="000B39E3">
        <w:rPr>
          <w:rFonts w:asciiTheme="minorHAnsi" w:hAnsiTheme="minorHAnsi" w:cs="Times New Roman"/>
          <w:b w:val="0"/>
          <w:sz w:val="18"/>
          <w:szCs w:val="18"/>
        </w:rPr>
        <w:t>:</w:t>
      </w:r>
    </w:p>
    <w:p w:rsidR="00236AD3" w:rsidRPr="000B39E3" w:rsidRDefault="00236AD3" w:rsidP="00236AD3">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236AD3" w:rsidRPr="00EE270E" w:rsidRDefault="00236AD3" w:rsidP="00236AD3">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236AD3" w:rsidRPr="000B39E3" w:rsidRDefault="00236AD3" w:rsidP="00236AD3">
      <w:pPr>
        <w:tabs>
          <w:tab w:val="center" w:pos="1418"/>
          <w:tab w:val="left" w:pos="5529"/>
          <w:tab w:val="center" w:pos="6379"/>
        </w:tabs>
        <w:spacing w:after="0"/>
      </w:pPr>
      <w:r w:rsidRPr="000B39E3">
        <w:t>ředitel</w:t>
      </w:r>
      <w:r w:rsidRPr="000B39E3">
        <w:tab/>
      </w:r>
    </w:p>
    <w:p w:rsidR="005E6FB0" w:rsidRDefault="00236AD3" w:rsidP="00236AD3">
      <w:pPr>
        <w:tabs>
          <w:tab w:val="center" w:pos="1418"/>
          <w:tab w:val="left" w:pos="5529"/>
          <w:tab w:val="center" w:pos="6379"/>
        </w:tabs>
      </w:pPr>
      <w:r w:rsidRPr="000B39E3">
        <w:t>Oblastní ředitelství Praha</w:t>
      </w:r>
    </w:p>
    <w:p w:rsidR="005E6FB0" w:rsidRDefault="005E6FB0" w:rsidP="00236AD3">
      <w:pPr>
        <w:tabs>
          <w:tab w:val="center" w:pos="1418"/>
          <w:tab w:val="left" w:pos="5529"/>
          <w:tab w:val="center" w:pos="6379"/>
        </w:tabs>
      </w:pPr>
    </w:p>
    <w:p w:rsidR="00236AD3" w:rsidRPr="000B39E3" w:rsidRDefault="00236AD3" w:rsidP="00236AD3">
      <w:pPr>
        <w:tabs>
          <w:tab w:val="center" w:pos="1418"/>
          <w:tab w:val="left" w:pos="5529"/>
          <w:tab w:val="center" w:pos="6379"/>
        </w:tabs>
      </w:pPr>
      <w:r w:rsidRPr="000B39E3">
        <w:tab/>
      </w:r>
    </w:p>
    <w:p w:rsidR="003B4043" w:rsidRDefault="00236AD3" w:rsidP="003B4043">
      <w:pPr>
        <w:pStyle w:val="Zkladntext2"/>
        <w:spacing w:before="240"/>
        <w:sectPr w:rsidR="003B4043"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0B39E3">
        <w:t>Tato smlouva byla uveřejněna prostředni</w:t>
      </w:r>
      <w:r w:rsidR="003B4043">
        <w:t>ctvím Registru smluv dne …………….</w:t>
      </w:r>
    </w:p>
    <w:p w:rsidR="003B4043" w:rsidRDefault="003B4043" w:rsidP="00236AD3">
      <w:pPr>
        <w:pStyle w:val="Nadpisbezsl1-1"/>
      </w:pPr>
    </w:p>
    <w:p w:rsidR="003B4043" w:rsidRDefault="003B4043" w:rsidP="00236AD3">
      <w:pPr>
        <w:pStyle w:val="Nadpisbezsl1-1"/>
      </w:pPr>
    </w:p>
    <w:p w:rsidR="00236AD3" w:rsidRPr="00F97DBD" w:rsidRDefault="00236AD3" w:rsidP="00236AD3">
      <w:pPr>
        <w:pStyle w:val="Nadpisbezsl1-1"/>
      </w:pPr>
      <w:r w:rsidRPr="00F97DBD">
        <w:t xml:space="preserve">Příloha č. </w:t>
      </w:r>
      <w:r>
        <w:t>1</w:t>
      </w:r>
    </w:p>
    <w:p w:rsidR="00236AD3" w:rsidRPr="00F97DBD" w:rsidRDefault="00236AD3" w:rsidP="00236AD3">
      <w:pPr>
        <w:pStyle w:val="Nadpisbezsl1-2"/>
      </w:pPr>
      <w:r>
        <w:t>Ceník</w:t>
      </w:r>
    </w:p>
    <w:p w:rsidR="00236AD3" w:rsidRPr="00F97DBD" w:rsidRDefault="00236AD3" w:rsidP="00236AD3">
      <w:pPr>
        <w:pStyle w:val="Odrka1-1"/>
        <w:numPr>
          <w:ilvl w:val="0"/>
          <w:numId w:val="0"/>
        </w:numPr>
        <w:ind w:left="737"/>
      </w:pPr>
      <w:r w:rsidRPr="00E519F6">
        <w:t>Do pří</w:t>
      </w:r>
      <w:r>
        <w:t xml:space="preserve">lohy Smlouvy bude </w:t>
      </w:r>
      <w:r w:rsidR="003B4043">
        <w:t xml:space="preserve">vložen </w:t>
      </w:r>
      <w:r>
        <w:t xml:space="preserve">Ceník </w:t>
      </w:r>
      <w:r w:rsidRPr="00E519F6">
        <w:t>předložený v nabídce účastníka</w:t>
      </w:r>
      <w:r>
        <w:t>.</w:t>
      </w:r>
      <w:r w:rsidRPr="00F97DBD">
        <w:t xml:space="preserve"> </w:t>
      </w:r>
    </w:p>
    <w:p w:rsidR="00236AD3" w:rsidRDefault="00236AD3" w:rsidP="00236AD3">
      <w:pPr>
        <w:spacing w:after="0"/>
        <w:rPr>
          <w:b/>
          <w:bCs/>
          <w:sz w:val="20"/>
          <w:szCs w:val="20"/>
          <w:highlight w:val="green"/>
        </w:rPr>
      </w:pPr>
      <w:r>
        <w:rPr>
          <w:b/>
          <w:bCs/>
          <w:sz w:val="20"/>
          <w:szCs w:val="20"/>
          <w:highlight w:val="green"/>
        </w:rPr>
        <w:br/>
      </w:r>
    </w:p>
    <w:p w:rsidR="00236AD3" w:rsidRDefault="00236AD3" w:rsidP="00236AD3">
      <w:pPr>
        <w:spacing w:after="0"/>
        <w:rPr>
          <w:b/>
          <w:bCs/>
          <w:sz w:val="20"/>
          <w:szCs w:val="20"/>
          <w:highlight w:val="green"/>
        </w:rPr>
      </w:pPr>
      <w:r>
        <w:rPr>
          <w:b/>
          <w:bCs/>
          <w:sz w:val="20"/>
          <w:szCs w:val="20"/>
          <w:highlight w:val="green"/>
        </w:rPr>
        <w:br w:type="page"/>
      </w:r>
    </w:p>
    <w:p w:rsidR="00236AD3" w:rsidRPr="00B26902" w:rsidRDefault="005E6FB0" w:rsidP="00236AD3">
      <w:pPr>
        <w:pStyle w:val="Nadpisbezsl1-1"/>
      </w:pPr>
      <w:r>
        <w:lastRenderedPageBreak/>
        <w:t>Příloha č. 3</w:t>
      </w:r>
    </w:p>
    <w:p w:rsidR="00236AD3" w:rsidRPr="00B26902" w:rsidRDefault="00236AD3" w:rsidP="00236AD3">
      <w:pPr>
        <w:pStyle w:val="Nadpisbezsl1-2"/>
      </w:pPr>
      <w:r>
        <w:t>Oprávněné osoby</w:t>
      </w:r>
    </w:p>
    <w:p w:rsidR="00236AD3" w:rsidRDefault="00236AD3" w:rsidP="00236AD3">
      <w:pPr>
        <w:pStyle w:val="Textbezodsazen"/>
        <w:rPr>
          <w:b/>
        </w:rPr>
      </w:pPr>
      <w:r>
        <w:rPr>
          <w:b/>
        </w:rPr>
        <w:t>Za Ob</w:t>
      </w:r>
      <w:r w:rsidRPr="00ED29F1">
        <w:rPr>
          <w:b/>
        </w:rPr>
        <w:t>jednatele:</w:t>
      </w:r>
    </w:p>
    <w:p w:rsidR="00236AD3" w:rsidRPr="00F95FBD" w:rsidRDefault="00236AD3" w:rsidP="00236A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36AD3" w:rsidRPr="00F95FBD" w:rsidTr="00A160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rStyle w:val="Nadpisvtabulce"/>
              </w:rPr>
            </w:pPr>
            <w:r w:rsidRPr="00F95FBD">
              <w:rPr>
                <w:rStyle w:val="Nadpisvtabulce"/>
              </w:rPr>
              <w:t>Jméno a příjmení</w:t>
            </w:r>
          </w:p>
        </w:tc>
        <w:tc>
          <w:tcPr>
            <w:tcW w:w="5812" w:type="dxa"/>
          </w:tcPr>
          <w:p w:rsidR="00236AD3" w:rsidRPr="00F95FBD" w:rsidRDefault="00236AD3" w:rsidP="00A160C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236AD3" w:rsidRPr="00F95FBD" w:rsidTr="00A160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Adresa</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236AD3" w:rsidRPr="00F95FBD" w:rsidTr="00A160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E-mail</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236AD3" w:rsidRPr="00F95FBD" w:rsidTr="00A160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Telefon</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rsidR="00236AD3" w:rsidRPr="00F95FBD" w:rsidRDefault="00236AD3" w:rsidP="00236AD3">
      <w:pPr>
        <w:pStyle w:val="Textbezodsazen"/>
      </w:pPr>
    </w:p>
    <w:p w:rsidR="00236AD3" w:rsidRPr="00F95FBD" w:rsidRDefault="00236AD3" w:rsidP="00236AD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36AD3" w:rsidRPr="00F95FBD" w:rsidTr="00A16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rStyle w:val="Nadpisvtabulce"/>
                <w:b w:val="0"/>
              </w:rPr>
            </w:pPr>
            <w:r w:rsidRPr="00F95FBD">
              <w:rPr>
                <w:rStyle w:val="Nadpisvtabulce"/>
                <w:b w:val="0"/>
              </w:rPr>
              <w:t>Jméno a příjmení</w:t>
            </w:r>
          </w:p>
        </w:tc>
        <w:tc>
          <w:tcPr>
            <w:tcW w:w="5812" w:type="dxa"/>
          </w:tcPr>
          <w:p w:rsidR="00236AD3" w:rsidRPr="00F95FBD" w:rsidRDefault="00236AD3" w:rsidP="00A160C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Vondrák</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Adresa</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983533">
              <w:rPr>
                <w:sz w:val="18"/>
              </w:rPr>
              <w:t>Ukrajinská 304</w:t>
            </w:r>
            <w:r>
              <w:rPr>
                <w:sz w:val="18"/>
              </w:rPr>
              <w:t>, 101 00 Praha - Vršovice</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E-mail</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983533">
              <w:rPr>
                <w:sz w:val="18"/>
              </w:rPr>
              <w:t>VondrakB@spravazeleznic.cz</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Telefon</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983533">
              <w:rPr>
                <w:sz w:val="18"/>
              </w:rPr>
              <w:t>+420 725 712 670</w:t>
            </w:r>
          </w:p>
        </w:tc>
      </w:tr>
    </w:tbl>
    <w:p w:rsidR="00236AD3" w:rsidRDefault="00236AD3" w:rsidP="00236AD3">
      <w:pPr>
        <w:pStyle w:val="Textbezodsazen"/>
        <w:rPr>
          <w:b/>
        </w:rPr>
      </w:pPr>
    </w:p>
    <w:p w:rsidR="00236AD3" w:rsidRDefault="00236AD3" w:rsidP="00236AD3">
      <w:pPr>
        <w:pStyle w:val="Textbezodsazen"/>
        <w:rPr>
          <w:b/>
        </w:rPr>
      </w:pPr>
    </w:p>
    <w:p w:rsidR="00236AD3" w:rsidRDefault="00236AD3" w:rsidP="00236AD3">
      <w:pPr>
        <w:pStyle w:val="Textbezodsazen"/>
        <w:rPr>
          <w:b/>
        </w:rPr>
      </w:pPr>
      <w:r>
        <w:rPr>
          <w:b/>
        </w:rPr>
        <w:t>Za Zhotovitele:</w:t>
      </w:r>
    </w:p>
    <w:p w:rsidR="00236AD3" w:rsidRPr="00ED29F1" w:rsidRDefault="00236AD3" w:rsidP="00236AD3">
      <w:pPr>
        <w:pStyle w:val="Textbezodsazen"/>
        <w:rPr>
          <w:b/>
        </w:rPr>
      </w:pPr>
    </w:p>
    <w:p w:rsidR="00236AD3" w:rsidRPr="00F95FBD" w:rsidRDefault="00236AD3" w:rsidP="00236A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36AD3" w:rsidRPr="00F95FBD" w:rsidTr="00A160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rStyle w:val="Nadpisvtabulce"/>
              </w:rPr>
            </w:pPr>
            <w:r w:rsidRPr="00F95FBD">
              <w:rPr>
                <w:rStyle w:val="Nadpisvtabulce"/>
              </w:rPr>
              <w:t>Jméno a příjmení</w:t>
            </w:r>
          </w:p>
        </w:tc>
        <w:tc>
          <w:tcPr>
            <w:tcW w:w="5812" w:type="dxa"/>
          </w:tcPr>
          <w:p w:rsidR="00236AD3" w:rsidRPr="00F95FBD" w:rsidRDefault="00236AD3" w:rsidP="00A160C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36AD3" w:rsidRPr="00F95FBD" w:rsidTr="00A160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Adresa</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6AD3" w:rsidRPr="00F95FBD" w:rsidTr="00A160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E-mail</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6AD3" w:rsidRPr="00F95FBD" w:rsidTr="00A160C4">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Telefon</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36AD3" w:rsidRPr="00F95FBD" w:rsidRDefault="00236AD3" w:rsidP="00236AD3">
      <w:pPr>
        <w:pStyle w:val="Textbezodsazen"/>
      </w:pPr>
    </w:p>
    <w:p w:rsidR="00236AD3" w:rsidRPr="00F95FBD" w:rsidRDefault="003B4043" w:rsidP="00236AD3">
      <w:pPr>
        <w:pStyle w:val="Nadpistabulky"/>
        <w:rPr>
          <w:rFonts w:asciiTheme="minorHAnsi" w:hAnsiTheme="minorHAnsi"/>
          <w:sz w:val="18"/>
          <w:szCs w:val="18"/>
        </w:rPr>
      </w:pPr>
      <w:r>
        <w:rPr>
          <w:rFonts w:asciiTheme="minorHAnsi" w:hAnsiTheme="minorHAnsi"/>
          <w:sz w:val="18"/>
          <w:szCs w:val="18"/>
        </w:rPr>
        <w:t>Ve věcech provozních</w:t>
      </w:r>
    </w:p>
    <w:tbl>
      <w:tblPr>
        <w:tblStyle w:val="Mkatabulky"/>
        <w:tblW w:w="8868" w:type="dxa"/>
        <w:tblLook w:val="04A0" w:firstRow="1" w:lastRow="0" w:firstColumn="1" w:lastColumn="0" w:noHBand="0" w:noVBand="1"/>
      </w:tblPr>
      <w:tblGrid>
        <w:gridCol w:w="3056"/>
        <w:gridCol w:w="5812"/>
      </w:tblGrid>
      <w:tr w:rsidR="00236AD3" w:rsidRPr="00F95FBD" w:rsidTr="00A16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rStyle w:val="Nadpisvtabulce"/>
                <w:b w:val="0"/>
              </w:rPr>
            </w:pPr>
            <w:r w:rsidRPr="00F95FBD">
              <w:rPr>
                <w:rStyle w:val="Nadpisvtabulce"/>
                <w:b w:val="0"/>
              </w:rPr>
              <w:t>Jméno a příjmení</w:t>
            </w:r>
          </w:p>
        </w:tc>
        <w:tc>
          <w:tcPr>
            <w:tcW w:w="5812" w:type="dxa"/>
          </w:tcPr>
          <w:p w:rsidR="00236AD3" w:rsidRPr="00F95FBD" w:rsidRDefault="00236AD3" w:rsidP="00A160C4">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Adresa</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E-mail</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3056" w:type="dxa"/>
          </w:tcPr>
          <w:p w:rsidR="00236AD3" w:rsidRPr="00F95FBD" w:rsidRDefault="00236AD3" w:rsidP="00A160C4">
            <w:pPr>
              <w:pStyle w:val="Tabulka"/>
              <w:rPr>
                <w:sz w:val="18"/>
              </w:rPr>
            </w:pPr>
            <w:r w:rsidRPr="00F95FBD">
              <w:rPr>
                <w:sz w:val="18"/>
              </w:rPr>
              <w:t>Telefon</w:t>
            </w:r>
          </w:p>
        </w:tc>
        <w:tc>
          <w:tcPr>
            <w:tcW w:w="5812" w:type="dxa"/>
          </w:tcPr>
          <w:p w:rsidR="00236AD3" w:rsidRPr="00F95FBD"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36AD3" w:rsidRDefault="00236AD3" w:rsidP="00236AD3">
      <w:pPr>
        <w:pStyle w:val="Textbezodsazen"/>
      </w:pPr>
    </w:p>
    <w:p w:rsidR="003B4043" w:rsidRPr="00F95FBD" w:rsidRDefault="003B4043" w:rsidP="003B4043">
      <w:pPr>
        <w:pStyle w:val="Nadpistabulky"/>
        <w:rPr>
          <w:rFonts w:asciiTheme="minorHAnsi" w:hAnsiTheme="minorHAnsi"/>
          <w:sz w:val="18"/>
          <w:szCs w:val="18"/>
        </w:rPr>
      </w:pPr>
      <w:r>
        <w:rPr>
          <w:rFonts w:asciiTheme="minorHAnsi" w:hAnsiTheme="minorHAnsi"/>
          <w:sz w:val="18"/>
          <w:szCs w:val="18"/>
        </w:rPr>
        <w:t>Zástupce</w:t>
      </w:r>
      <w:r>
        <w:rPr>
          <w:rFonts w:asciiTheme="minorHAnsi" w:hAnsiTheme="minorHAnsi"/>
          <w:sz w:val="18"/>
          <w:szCs w:val="18"/>
        </w:rPr>
        <w:t xml:space="preserve"> </w:t>
      </w:r>
      <w:r>
        <w:rPr>
          <w:rFonts w:asciiTheme="minorHAnsi" w:hAnsiTheme="minorHAnsi"/>
          <w:sz w:val="18"/>
          <w:szCs w:val="18"/>
        </w:rPr>
        <w:t>ve</w:t>
      </w:r>
      <w:r>
        <w:rPr>
          <w:rFonts w:asciiTheme="minorHAnsi" w:hAnsiTheme="minorHAnsi"/>
          <w:sz w:val="18"/>
          <w:szCs w:val="18"/>
        </w:rPr>
        <w:t xml:space="preserve"> věcech provozních</w:t>
      </w:r>
    </w:p>
    <w:tbl>
      <w:tblPr>
        <w:tblStyle w:val="Mkatabulky"/>
        <w:tblW w:w="8868" w:type="dxa"/>
        <w:tblLook w:val="04A0" w:firstRow="1" w:lastRow="0" w:firstColumn="1" w:lastColumn="0" w:noHBand="0" w:noVBand="1"/>
      </w:tblPr>
      <w:tblGrid>
        <w:gridCol w:w="3056"/>
        <w:gridCol w:w="5812"/>
      </w:tblGrid>
      <w:tr w:rsidR="003B4043" w:rsidRPr="00F95FBD" w:rsidTr="006550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B4043" w:rsidRPr="00F95FBD" w:rsidRDefault="003B4043" w:rsidP="006550DE">
            <w:pPr>
              <w:pStyle w:val="Tabulka"/>
              <w:rPr>
                <w:rStyle w:val="Nadpisvtabulce"/>
                <w:b w:val="0"/>
              </w:rPr>
            </w:pPr>
            <w:r w:rsidRPr="00F95FBD">
              <w:rPr>
                <w:rStyle w:val="Nadpisvtabulce"/>
                <w:b w:val="0"/>
              </w:rPr>
              <w:t>Jméno a příjmení</w:t>
            </w:r>
          </w:p>
        </w:tc>
        <w:tc>
          <w:tcPr>
            <w:tcW w:w="5812" w:type="dxa"/>
          </w:tcPr>
          <w:p w:rsidR="003B4043" w:rsidRPr="00F95FBD" w:rsidRDefault="003B4043" w:rsidP="006550D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3B4043" w:rsidRPr="00F95FBD" w:rsidTr="006550DE">
        <w:tc>
          <w:tcPr>
            <w:cnfStyle w:val="001000000000" w:firstRow="0" w:lastRow="0" w:firstColumn="1" w:lastColumn="0" w:oddVBand="0" w:evenVBand="0" w:oddHBand="0" w:evenHBand="0" w:firstRowFirstColumn="0" w:firstRowLastColumn="0" w:lastRowFirstColumn="0" w:lastRowLastColumn="0"/>
            <w:tcW w:w="3056" w:type="dxa"/>
          </w:tcPr>
          <w:p w:rsidR="003B4043" w:rsidRPr="00F95FBD" w:rsidRDefault="003B4043" w:rsidP="006550DE">
            <w:pPr>
              <w:pStyle w:val="Tabulka"/>
              <w:rPr>
                <w:sz w:val="18"/>
              </w:rPr>
            </w:pPr>
            <w:r w:rsidRPr="00F95FBD">
              <w:rPr>
                <w:sz w:val="18"/>
              </w:rPr>
              <w:t>Adresa</w:t>
            </w:r>
          </w:p>
        </w:tc>
        <w:tc>
          <w:tcPr>
            <w:tcW w:w="5812" w:type="dxa"/>
          </w:tcPr>
          <w:p w:rsidR="003B4043" w:rsidRPr="00F95FBD" w:rsidRDefault="003B4043" w:rsidP="006550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4043" w:rsidRPr="00F95FBD" w:rsidTr="006550DE">
        <w:tc>
          <w:tcPr>
            <w:cnfStyle w:val="001000000000" w:firstRow="0" w:lastRow="0" w:firstColumn="1" w:lastColumn="0" w:oddVBand="0" w:evenVBand="0" w:oddHBand="0" w:evenHBand="0" w:firstRowFirstColumn="0" w:firstRowLastColumn="0" w:lastRowFirstColumn="0" w:lastRowLastColumn="0"/>
            <w:tcW w:w="3056" w:type="dxa"/>
          </w:tcPr>
          <w:p w:rsidR="003B4043" w:rsidRPr="00F95FBD" w:rsidRDefault="003B4043" w:rsidP="006550DE">
            <w:pPr>
              <w:pStyle w:val="Tabulka"/>
              <w:rPr>
                <w:sz w:val="18"/>
              </w:rPr>
            </w:pPr>
            <w:r w:rsidRPr="00F95FBD">
              <w:rPr>
                <w:sz w:val="18"/>
              </w:rPr>
              <w:t>E-mail</w:t>
            </w:r>
          </w:p>
        </w:tc>
        <w:tc>
          <w:tcPr>
            <w:tcW w:w="5812" w:type="dxa"/>
          </w:tcPr>
          <w:p w:rsidR="003B4043" w:rsidRPr="00F95FBD" w:rsidRDefault="003B4043" w:rsidP="006550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B4043" w:rsidRPr="00F95FBD" w:rsidTr="006550DE">
        <w:tc>
          <w:tcPr>
            <w:cnfStyle w:val="001000000000" w:firstRow="0" w:lastRow="0" w:firstColumn="1" w:lastColumn="0" w:oddVBand="0" w:evenVBand="0" w:oddHBand="0" w:evenHBand="0" w:firstRowFirstColumn="0" w:firstRowLastColumn="0" w:lastRowFirstColumn="0" w:lastRowLastColumn="0"/>
            <w:tcW w:w="3056" w:type="dxa"/>
          </w:tcPr>
          <w:p w:rsidR="003B4043" w:rsidRPr="00F95FBD" w:rsidRDefault="003B4043" w:rsidP="006550DE">
            <w:pPr>
              <w:pStyle w:val="Tabulka"/>
              <w:rPr>
                <w:sz w:val="18"/>
              </w:rPr>
            </w:pPr>
            <w:r w:rsidRPr="00F95FBD">
              <w:rPr>
                <w:sz w:val="18"/>
              </w:rPr>
              <w:t>Telefon</w:t>
            </w:r>
          </w:p>
        </w:tc>
        <w:tc>
          <w:tcPr>
            <w:tcW w:w="5812" w:type="dxa"/>
          </w:tcPr>
          <w:p w:rsidR="003B4043" w:rsidRPr="00F95FBD" w:rsidRDefault="003B4043" w:rsidP="006550D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3B4043" w:rsidRPr="00F95FBD" w:rsidRDefault="003B4043" w:rsidP="00236AD3">
      <w:pPr>
        <w:pStyle w:val="Textbezodsazen"/>
      </w:pPr>
    </w:p>
    <w:p w:rsidR="00236AD3" w:rsidRDefault="00236AD3" w:rsidP="00236AD3">
      <w:pPr>
        <w:pStyle w:val="Nadpisbezsl1-1"/>
      </w:pPr>
    </w:p>
    <w:p w:rsidR="00236AD3" w:rsidRPr="00F97DBD" w:rsidRDefault="00236AD3" w:rsidP="00236AD3">
      <w:pPr>
        <w:pStyle w:val="Nadpisbezsl1-1"/>
      </w:pPr>
      <w:r w:rsidRPr="00F97DBD">
        <w:t xml:space="preserve">Příloha č. </w:t>
      </w:r>
      <w:r w:rsidR="005E6FB0">
        <w:t>4</w:t>
      </w:r>
    </w:p>
    <w:p w:rsidR="00236AD3" w:rsidRPr="00F97DBD" w:rsidRDefault="00236AD3" w:rsidP="00236AD3">
      <w:pPr>
        <w:pStyle w:val="Nadpisbezsl1-2"/>
      </w:pPr>
      <w:r w:rsidRPr="00F97DBD">
        <w:t>Seznam požadovaných pojištění</w:t>
      </w:r>
    </w:p>
    <w:p w:rsidR="00236AD3" w:rsidRPr="00F97DBD" w:rsidRDefault="00236AD3" w:rsidP="00236AD3">
      <w:pPr>
        <w:pStyle w:val="Textbezodsazen"/>
      </w:pPr>
      <w:r w:rsidRPr="00F97DBD">
        <w:t>Objednatel vyžaduje, aby Zhotovitel v souladu se Smlouvou prokázal následující pojištění:</w:t>
      </w:r>
    </w:p>
    <w:p w:rsidR="00236AD3" w:rsidRDefault="00236AD3" w:rsidP="00236AD3">
      <w:pPr>
        <w:pStyle w:val="Tabulka"/>
      </w:pPr>
    </w:p>
    <w:tbl>
      <w:tblPr>
        <w:tblStyle w:val="Mkatabulky"/>
        <w:tblW w:w="5000" w:type="pct"/>
        <w:tblLook w:val="04A0" w:firstRow="1" w:lastRow="0" w:firstColumn="1" w:lastColumn="0" w:noHBand="0" w:noVBand="1"/>
      </w:tblPr>
      <w:tblGrid>
        <w:gridCol w:w="4430"/>
        <w:gridCol w:w="4430"/>
      </w:tblGrid>
      <w:tr w:rsidR="00236AD3" w:rsidTr="00A16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36AD3" w:rsidRDefault="00236AD3" w:rsidP="00A160C4">
            <w:pPr>
              <w:pStyle w:val="Nadpistabulky"/>
              <w:pBdr>
                <w:top w:val="none" w:sz="0" w:space="0" w:color="auto"/>
              </w:pBdr>
              <w:jc w:val="center"/>
            </w:pPr>
            <w:r>
              <w:rPr>
                <w:sz w:val="18"/>
                <w:szCs w:val="18"/>
              </w:rPr>
              <w:t>Druh pojištění</w:t>
            </w:r>
          </w:p>
        </w:tc>
        <w:tc>
          <w:tcPr>
            <w:tcW w:w="2500" w:type="pct"/>
          </w:tcPr>
          <w:p w:rsidR="00236AD3" w:rsidRDefault="00236AD3" w:rsidP="00A160C4">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36AD3" w:rsidTr="00A160C4">
        <w:tc>
          <w:tcPr>
            <w:cnfStyle w:val="001000000000" w:firstRow="0" w:lastRow="0" w:firstColumn="1" w:lastColumn="0" w:oddVBand="0" w:evenVBand="0" w:oddHBand="0" w:evenHBand="0" w:firstRowFirstColumn="0" w:firstRowLastColumn="0" w:lastRowFirstColumn="0" w:lastRowLastColumn="0"/>
            <w:tcW w:w="2500" w:type="pct"/>
          </w:tcPr>
          <w:p w:rsidR="00236AD3" w:rsidRDefault="00236AD3" w:rsidP="00A160C4">
            <w:pPr>
              <w:pStyle w:val="Tabulka"/>
            </w:pPr>
            <w:r w:rsidRPr="002C7A28">
              <w:rPr>
                <w:sz w:val="18"/>
              </w:rPr>
              <w:t>Pojištění odpovědnosti za škodu způsobenou Zhotovitelem při výkonu podnikatelské činnosti třetím osobám</w:t>
            </w:r>
          </w:p>
        </w:tc>
        <w:tc>
          <w:tcPr>
            <w:tcW w:w="2500" w:type="pct"/>
          </w:tcPr>
          <w:p w:rsidR="00236AD3" w:rsidRPr="002C7A28" w:rsidRDefault="00236AD3" w:rsidP="00A160C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in</w:t>
            </w:r>
            <w:r w:rsidRPr="007B214A">
              <w:rPr>
                <w:rFonts w:eastAsia="Times New Roman" w:cs="Calibri"/>
                <w:sz w:val="18"/>
                <w:lang w:eastAsia="cs-CZ"/>
              </w:rPr>
              <w:t xml:space="preserve">imálně </w:t>
            </w:r>
            <w:r w:rsidR="007B214A" w:rsidRPr="007B214A">
              <w:rPr>
                <w:rFonts w:eastAsia="Times New Roman" w:cs="Calibri"/>
                <w:color w:val="000000"/>
                <w:sz w:val="18"/>
                <w:lang w:eastAsia="cs-CZ"/>
              </w:rPr>
              <w:t>3</w:t>
            </w:r>
            <w:r w:rsidRPr="007B214A">
              <w:rPr>
                <w:rFonts w:eastAsia="Times New Roman" w:cs="Calibri"/>
                <w:color w:val="000000"/>
                <w:sz w:val="18"/>
                <w:lang w:eastAsia="cs-CZ"/>
              </w:rPr>
              <w:t xml:space="preserve"> mil. Kč</w:t>
            </w:r>
            <w:r w:rsidRPr="007B214A">
              <w:rPr>
                <w:rFonts w:eastAsia="Times New Roman" w:cs="Calibri"/>
                <w:sz w:val="18"/>
                <w:lang w:eastAsia="cs-CZ"/>
              </w:rPr>
              <w:t xml:space="preserve"> na jednu pojistnou událost a </w:t>
            </w:r>
            <w:r w:rsidR="007B214A" w:rsidRPr="007B214A">
              <w:rPr>
                <w:rFonts w:eastAsia="Times New Roman" w:cs="Calibri"/>
                <w:sz w:val="18"/>
                <w:lang w:eastAsia="cs-CZ"/>
              </w:rPr>
              <w:t>3</w:t>
            </w:r>
            <w:r w:rsidRPr="0015053B">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rsidR="00236AD3" w:rsidRDefault="00236AD3" w:rsidP="00236AD3"/>
    <w:p w:rsidR="00236AD3" w:rsidRDefault="00236AD3" w:rsidP="00236AD3">
      <w:r>
        <w:br w:type="page"/>
      </w:r>
    </w:p>
    <w:p w:rsidR="00236AD3" w:rsidRDefault="005E6FB0" w:rsidP="00236AD3">
      <w:pPr>
        <w:pStyle w:val="Nadpisbezsl1-1"/>
      </w:pPr>
      <w:r>
        <w:lastRenderedPageBreak/>
        <w:t>Příloha č. 5</w:t>
      </w:r>
    </w:p>
    <w:p w:rsidR="00236AD3" w:rsidRDefault="00236AD3" w:rsidP="00236AD3">
      <w:pPr>
        <w:pStyle w:val="Nadpisbezsl1-2"/>
      </w:pPr>
      <w:r>
        <w:t>Seznam poddodavatelů</w:t>
      </w:r>
    </w:p>
    <w:p w:rsidR="00236AD3" w:rsidRDefault="00236AD3" w:rsidP="00236AD3">
      <w:pPr>
        <w:pStyle w:val="Tabulka"/>
      </w:pPr>
    </w:p>
    <w:tbl>
      <w:tblPr>
        <w:tblStyle w:val="Mkatabulky"/>
        <w:tblW w:w="8860" w:type="dxa"/>
        <w:tblLook w:val="04A0" w:firstRow="1" w:lastRow="0" w:firstColumn="1" w:lastColumn="0" w:noHBand="0" w:noVBand="1"/>
      </w:tblPr>
      <w:tblGrid>
        <w:gridCol w:w="2774"/>
        <w:gridCol w:w="3129"/>
        <w:gridCol w:w="2957"/>
      </w:tblGrid>
      <w:tr w:rsidR="00236AD3" w:rsidRPr="00F95FBD" w:rsidTr="00A16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236AD3" w:rsidRPr="00F95FBD" w:rsidRDefault="00236AD3" w:rsidP="00A160C4">
            <w:pPr>
              <w:pStyle w:val="Tabulka"/>
              <w:jc w:val="left"/>
              <w:rPr>
                <w:rStyle w:val="Nadpisvtabulce"/>
              </w:rPr>
            </w:pPr>
            <w:r w:rsidRPr="00F95FBD">
              <w:rPr>
                <w:rStyle w:val="Nadpisvtabulce"/>
              </w:rPr>
              <w:t>IDENTIFIKACE PODDODAVATELE</w:t>
            </w:r>
          </w:p>
          <w:p w:rsidR="00236AD3" w:rsidRPr="00F95FBD" w:rsidRDefault="00236AD3" w:rsidP="00A160C4">
            <w:pPr>
              <w:pStyle w:val="Tabulka"/>
              <w:jc w:val="left"/>
              <w:rPr>
                <w:rStyle w:val="Nadpisvtabulce"/>
              </w:rPr>
            </w:pPr>
            <w:r w:rsidRPr="00F95FBD">
              <w:rPr>
                <w:rStyle w:val="Nadpisvtabulce"/>
              </w:rPr>
              <w:t>(obchodní firma, sídlo a IČO)</w:t>
            </w:r>
          </w:p>
        </w:tc>
        <w:tc>
          <w:tcPr>
            <w:tcW w:w="3129" w:type="dxa"/>
          </w:tcPr>
          <w:p w:rsidR="00236AD3" w:rsidRPr="00F95FBD" w:rsidRDefault="00236AD3" w:rsidP="00A160C4">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236AD3" w:rsidRPr="00F95FBD" w:rsidRDefault="00236AD3" w:rsidP="00A160C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2774" w:type="dxa"/>
          </w:tcPr>
          <w:p w:rsidR="00236AD3" w:rsidRPr="00F95FBD" w:rsidRDefault="00236AD3" w:rsidP="00A160C4">
            <w:pPr>
              <w:pStyle w:val="Tabulka"/>
              <w:rPr>
                <w:sz w:val="18"/>
              </w:rPr>
            </w:pPr>
            <w:r w:rsidRPr="00F95FBD">
              <w:rPr>
                <w:sz w:val="18"/>
                <w:highlight w:val="yellow"/>
              </w:rPr>
              <w:t>[VLOŽÍ ZHOTOVITEL]</w:t>
            </w:r>
          </w:p>
        </w:tc>
        <w:tc>
          <w:tcPr>
            <w:tcW w:w="3129" w:type="dxa"/>
          </w:tcPr>
          <w:p w:rsidR="00236AD3" w:rsidRPr="00F95FBD" w:rsidRDefault="00236AD3" w:rsidP="00A160C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236AD3" w:rsidRPr="00F95FBD" w:rsidRDefault="00236AD3" w:rsidP="00A160C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2774" w:type="dxa"/>
          </w:tcPr>
          <w:p w:rsidR="00236AD3" w:rsidRPr="00F95FBD" w:rsidRDefault="00236AD3" w:rsidP="00A160C4">
            <w:pPr>
              <w:pStyle w:val="Tabulka"/>
              <w:rPr>
                <w:sz w:val="18"/>
              </w:rPr>
            </w:pPr>
            <w:r w:rsidRPr="00F95FBD">
              <w:rPr>
                <w:sz w:val="18"/>
                <w:highlight w:val="yellow"/>
              </w:rPr>
              <w:t>[VLOŽÍ ZHOTOVITEL]</w:t>
            </w:r>
          </w:p>
        </w:tc>
        <w:tc>
          <w:tcPr>
            <w:tcW w:w="3129" w:type="dxa"/>
          </w:tcPr>
          <w:p w:rsidR="00236AD3" w:rsidRPr="00F95FBD" w:rsidRDefault="00236AD3" w:rsidP="00A160C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236AD3" w:rsidRPr="00F95FBD" w:rsidRDefault="00236AD3" w:rsidP="00A160C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36AD3" w:rsidRPr="00F95FBD" w:rsidTr="00A160C4">
        <w:tc>
          <w:tcPr>
            <w:cnfStyle w:val="001000000000" w:firstRow="0" w:lastRow="0" w:firstColumn="1" w:lastColumn="0" w:oddVBand="0" w:evenVBand="0" w:oddHBand="0" w:evenHBand="0" w:firstRowFirstColumn="0" w:firstRowLastColumn="0" w:lastRowFirstColumn="0" w:lastRowLastColumn="0"/>
            <w:tcW w:w="2774" w:type="dxa"/>
          </w:tcPr>
          <w:p w:rsidR="00236AD3" w:rsidRPr="00F95FBD" w:rsidRDefault="00236AD3" w:rsidP="00A160C4">
            <w:pPr>
              <w:pStyle w:val="Tabulka"/>
              <w:rPr>
                <w:sz w:val="18"/>
              </w:rPr>
            </w:pPr>
            <w:r w:rsidRPr="00F95FBD">
              <w:rPr>
                <w:sz w:val="18"/>
                <w:highlight w:val="yellow"/>
              </w:rPr>
              <w:t>[VLOŽÍ ZHOTOVITEL]</w:t>
            </w:r>
          </w:p>
        </w:tc>
        <w:tc>
          <w:tcPr>
            <w:tcW w:w="3129" w:type="dxa"/>
          </w:tcPr>
          <w:p w:rsidR="00236AD3" w:rsidRPr="00F95FBD" w:rsidRDefault="00236AD3" w:rsidP="00A160C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236AD3" w:rsidRPr="00F95FBD" w:rsidRDefault="00236AD3" w:rsidP="00A160C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36AD3" w:rsidRDefault="00236AD3" w:rsidP="00236AD3"/>
    <w:p w:rsidR="00236AD3" w:rsidRDefault="00236AD3" w:rsidP="00236AD3">
      <w:r>
        <w:br w:type="page"/>
      </w:r>
    </w:p>
    <w:p w:rsidR="00236AD3" w:rsidRPr="0072316D" w:rsidRDefault="005E6FB0" w:rsidP="00236AD3">
      <w:pPr>
        <w:spacing w:before="240" w:after="120"/>
        <w:rPr>
          <w:rFonts w:asciiTheme="majorHAnsi" w:hAnsiTheme="majorHAnsi"/>
          <w:b/>
          <w:caps/>
          <w:sz w:val="22"/>
        </w:rPr>
      </w:pPr>
      <w:r>
        <w:rPr>
          <w:rFonts w:asciiTheme="majorHAnsi" w:hAnsiTheme="majorHAnsi"/>
          <w:b/>
          <w:caps/>
          <w:sz w:val="22"/>
        </w:rPr>
        <w:lastRenderedPageBreak/>
        <w:t>Příloha č. 6</w:t>
      </w:r>
    </w:p>
    <w:p w:rsidR="00236AD3" w:rsidRDefault="00236AD3" w:rsidP="00236AD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rsidR="00236AD3" w:rsidRDefault="00236AD3" w:rsidP="00236AD3">
      <w:pPr>
        <w:rPr>
          <w:highlight w:val="yellow"/>
        </w:rPr>
      </w:pPr>
      <w:r w:rsidRPr="0072316D">
        <w:rPr>
          <w:highlight w:val="yellow"/>
        </w:rPr>
        <w:t>[VLOŽÍ ZHOTOVITEL]</w:t>
      </w:r>
    </w:p>
    <w:p w:rsidR="00236AD3" w:rsidRDefault="00236AD3" w:rsidP="00236AD3">
      <w:pPr>
        <w:rPr>
          <w:highlight w:val="yellow"/>
        </w:rPr>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Default="00236AD3" w:rsidP="00236AD3">
      <w:pPr>
        <w:pStyle w:val="Nadpisbezsl1-1"/>
      </w:pPr>
    </w:p>
    <w:p w:rsidR="00236AD3" w:rsidRPr="005A262A" w:rsidRDefault="005E6FB0" w:rsidP="00236AD3">
      <w:pPr>
        <w:pStyle w:val="Nadpisbezsl1-1"/>
      </w:pPr>
      <w:r>
        <w:lastRenderedPageBreak/>
        <w:t>Příloha č. 7</w:t>
      </w:r>
    </w:p>
    <w:p w:rsidR="00236AD3" w:rsidRDefault="00236AD3" w:rsidP="00236AD3">
      <w:pPr>
        <w:pStyle w:val="Nadpisbezsl1-1"/>
        <w:rPr>
          <w:caps w:val="0"/>
          <w:sz w:val="20"/>
        </w:rPr>
      </w:pPr>
      <w:r w:rsidRPr="005A262A">
        <w:rPr>
          <w:caps w:val="0"/>
          <w:sz w:val="20"/>
        </w:rPr>
        <w:t>Analýza nebezpečí a hodnocení rizik</w:t>
      </w:r>
    </w:p>
    <w:p w:rsidR="00236AD3" w:rsidRDefault="00236AD3" w:rsidP="00236AD3">
      <w:pPr>
        <w:rPr>
          <w:highlight w:val="yellow"/>
        </w:rPr>
      </w:pPr>
      <w:r w:rsidRPr="0072316D">
        <w:rPr>
          <w:highlight w:val="yellow"/>
        </w:rPr>
        <w:t>[VLOŽÍ ZHOTOVITEL]</w:t>
      </w:r>
    </w:p>
    <w:p w:rsidR="00236AD3" w:rsidRPr="005A262A" w:rsidRDefault="00236AD3" w:rsidP="00236AD3">
      <w:pPr>
        <w:pStyle w:val="Nadpisbezsl1-1"/>
        <w:rPr>
          <w:sz w:val="20"/>
        </w:rPr>
      </w:pPr>
    </w:p>
    <w:p w:rsidR="00236AD3" w:rsidRPr="000B39E3" w:rsidRDefault="00236AD3" w:rsidP="00236AD3">
      <w:pPr>
        <w:pStyle w:val="Zkladntext2"/>
        <w:spacing w:before="240"/>
      </w:pPr>
    </w:p>
    <w:p w:rsidR="00983533" w:rsidRPr="000B39E3" w:rsidRDefault="00983533" w:rsidP="005E6FB0">
      <w:pPr>
        <w:spacing w:before="240"/>
        <w:ind w:left="624"/>
      </w:pPr>
    </w:p>
    <w:sectPr w:rsidR="00983533" w:rsidRPr="000B39E3" w:rsidSect="003B4043">
      <w:footerReference w:type="default" r:id="rId17"/>
      <w:headerReference w:type="first" r:id="rId18"/>
      <w:footerReference w:type="first" r:id="rId19"/>
      <w:pgSz w:w="11906" w:h="16838" w:code="9"/>
      <w:pgMar w:top="146"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831" w:rsidRDefault="004B3831" w:rsidP="00962258">
      <w:pPr>
        <w:spacing w:after="0" w:line="240" w:lineRule="auto"/>
      </w:pPr>
      <w:r>
        <w:separator/>
      </w:r>
    </w:p>
  </w:endnote>
  <w:endnote w:type="continuationSeparator" w:id="0">
    <w:p w:rsidR="004B3831" w:rsidRDefault="004B38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3B404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E4E">
            <w:rPr>
              <w:rStyle w:val="slostrnky"/>
              <w:noProof/>
            </w:rPr>
            <w:t>11</w:t>
          </w:r>
          <w:r w:rsidRPr="00B8518B">
            <w:rPr>
              <w:rStyle w:val="slostrnky"/>
            </w:rPr>
            <w:fldChar w:fldCharType="end"/>
          </w:r>
          <w:r w:rsidRPr="00B8518B">
            <w:rPr>
              <w:rStyle w:val="slostrnky"/>
            </w:rPr>
            <w:t>/</w:t>
          </w:r>
          <w:r w:rsidR="003B4043">
            <w:rPr>
              <w:rStyle w:val="slostrnky"/>
            </w:rPr>
            <w:t>11</w:t>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5168" behindDoc="1" locked="1" layoutInCell="1" allowOverlap="1" wp14:anchorId="0235B19C" wp14:editId="60EB6BA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C95237" id="Straight Connector 3"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024" behindDoc="1" locked="1" layoutInCell="1" allowOverlap="1" wp14:anchorId="428D2E60" wp14:editId="3D38E16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409956" id="Straight Connector 2" o:spid="_x0000_s1026" style="position:absolute;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6E4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6E4E">
            <w:rPr>
              <w:rStyle w:val="slostrnky"/>
              <w:noProof/>
            </w:rPr>
            <w:t>17</w:t>
          </w:r>
          <w:r w:rsidRPr="00B8518B">
            <w:rPr>
              <w:rStyle w:val="slostrnky"/>
            </w:rPr>
            <w:fldChar w:fldCharType="end"/>
          </w:r>
        </w:p>
      </w:tc>
      <w:tc>
        <w:tcPr>
          <w:tcW w:w="3458" w:type="dxa"/>
          <w:shd w:val="clear" w:color="auto" w:fill="auto"/>
          <w:tcMar>
            <w:left w:w="0" w:type="dxa"/>
            <w:right w:w="0" w:type="dxa"/>
          </w:tcMar>
        </w:tcPr>
        <w:p w:rsidR="00016428" w:rsidRDefault="00016428" w:rsidP="00016428">
          <w:pPr>
            <w:pStyle w:val="Zpat"/>
          </w:pPr>
          <w:r>
            <w:t>Správa železnic,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016428" w:rsidP="00460660">
          <w:pPr>
            <w:pStyle w:val="Zpat"/>
          </w:pPr>
          <w:r>
            <w:t>spravazeleznic.cz</w:t>
          </w:r>
        </w:p>
      </w:tc>
      <w:tc>
        <w:tcPr>
          <w:tcW w:w="2921" w:type="dxa"/>
        </w:tcPr>
        <w:p w:rsidR="00A902AD" w:rsidRPr="00A902AD" w:rsidRDefault="00A902AD" w:rsidP="00A902AD">
          <w:pPr>
            <w:pStyle w:val="Zpat"/>
            <w:rPr>
              <w:b/>
            </w:rPr>
          </w:pPr>
          <w:r w:rsidRPr="00A902AD">
            <w:rPr>
              <w:b/>
            </w:rPr>
            <w:t>Oblastní ředitelství Praha</w:t>
          </w:r>
        </w:p>
        <w:p w:rsidR="00A902AD" w:rsidRPr="00A902AD" w:rsidRDefault="00A902AD" w:rsidP="00A902AD">
          <w:pPr>
            <w:pStyle w:val="Zpat"/>
            <w:rPr>
              <w:b/>
            </w:rPr>
          </w:pPr>
          <w:r w:rsidRPr="00A902AD">
            <w:rPr>
              <w:b/>
            </w:rPr>
            <w:t>Partyzánská 24</w:t>
          </w:r>
        </w:p>
        <w:p w:rsidR="00F1715C" w:rsidRPr="00A902AD" w:rsidRDefault="00A902AD" w:rsidP="00A902AD">
          <w:pPr>
            <w:pStyle w:val="Zpat"/>
            <w:rPr>
              <w:b/>
            </w:rPr>
          </w:pPr>
          <w:r w:rsidRPr="00A902AD">
            <w:rPr>
              <w:b/>
            </w:rP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5F41F87" wp14:editId="716A5A6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CEE2D3"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096" behindDoc="1" locked="1" layoutInCell="1" allowOverlap="1" wp14:anchorId="181C0661" wp14:editId="062D779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EC54B6" id="Straight Connector 10"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4043" w:rsidTr="00D831A3">
      <w:tc>
        <w:tcPr>
          <w:tcW w:w="1361" w:type="dxa"/>
          <w:tcMar>
            <w:left w:w="0" w:type="dxa"/>
            <w:right w:w="0" w:type="dxa"/>
          </w:tcMar>
          <w:vAlign w:val="bottom"/>
        </w:tcPr>
        <w:p w:rsidR="003B4043" w:rsidRPr="00B8518B" w:rsidRDefault="003B4043" w:rsidP="00B8518B">
          <w:pPr>
            <w:pStyle w:val="Zpat"/>
            <w:rPr>
              <w:rStyle w:val="slostrnky"/>
            </w:rPr>
          </w:pPr>
        </w:p>
      </w:tc>
      <w:tc>
        <w:tcPr>
          <w:tcW w:w="3458" w:type="dxa"/>
          <w:shd w:val="clear" w:color="auto" w:fill="auto"/>
          <w:tcMar>
            <w:left w:w="0" w:type="dxa"/>
            <w:right w:w="0" w:type="dxa"/>
          </w:tcMar>
        </w:tcPr>
        <w:p w:rsidR="003B4043" w:rsidRDefault="003B4043" w:rsidP="00B8518B">
          <w:pPr>
            <w:pStyle w:val="Zpat"/>
          </w:pPr>
        </w:p>
      </w:tc>
      <w:tc>
        <w:tcPr>
          <w:tcW w:w="2835" w:type="dxa"/>
          <w:shd w:val="clear" w:color="auto" w:fill="auto"/>
          <w:tcMar>
            <w:left w:w="0" w:type="dxa"/>
            <w:right w:w="0" w:type="dxa"/>
          </w:tcMar>
        </w:tcPr>
        <w:p w:rsidR="003B4043" w:rsidRDefault="003B4043" w:rsidP="00B8518B">
          <w:pPr>
            <w:pStyle w:val="Zpat"/>
          </w:pPr>
        </w:p>
      </w:tc>
      <w:tc>
        <w:tcPr>
          <w:tcW w:w="2921" w:type="dxa"/>
        </w:tcPr>
        <w:p w:rsidR="003B4043" w:rsidRDefault="003B4043" w:rsidP="00D831A3">
          <w:pPr>
            <w:pStyle w:val="Zpat"/>
          </w:pPr>
        </w:p>
      </w:tc>
    </w:tr>
  </w:tbl>
  <w:p w:rsidR="003B4043" w:rsidRPr="00B8518B" w:rsidRDefault="003B404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64112E34" wp14:editId="02267CAD">
              <wp:simplePos x="0" y="0"/>
              <wp:positionH relativeFrom="page">
                <wp:posOffset>431800</wp:posOffset>
              </wp:positionH>
              <wp:positionV relativeFrom="page">
                <wp:posOffset>7129145</wp:posOffset>
              </wp:positionV>
              <wp:extent cx="180000" cy="0"/>
              <wp:effectExtent l="0" t="0" r="0" b="0"/>
              <wp:wrapNone/>
              <wp:docPr id="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48BCD1"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91jWJ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1989AF06" wp14:editId="520C392C">
              <wp:simplePos x="0" y="0"/>
              <wp:positionH relativeFrom="page">
                <wp:posOffset>431800</wp:posOffset>
              </wp:positionH>
              <wp:positionV relativeFrom="page">
                <wp:posOffset>3564255</wp:posOffset>
              </wp:positionV>
              <wp:extent cx="180000" cy="0"/>
              <wp:effectExtent l="0" t="0" r="0" b="0"/>
              <wp:wrapNone/>
              <wp:docPr id="8"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96807C"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P909SL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4043" w:rsidTr="00F1715C">
      <w:tc>
        <w:tcPr>
          <w:tcW w:w="1361" w:type="dxa"/>
          <w:tcMar>
            <w:left w:w="0" w:type="dxa"/>
            <w:right w:w="0" w:type="dxa"/>
          </w:tcMar>
          <w:vAlign w:val="bottom"/>
        </w:tcPr>
        <w:p w:rsidR="003B4043" w:rsidRPr="00B8518B" w:rsidRDefault="003B4043" w:rsidP="00460660">
          <w:pPr>
            <w:pStyle w:val="Zpat"/>
            <w:rPr>
              <w:rStyle w:val="slostrnky"/>
            </w:rPr>
          </w:pPr>
        </w:p>
      </w:tc>
      <w:tc>
        <w:tcPr>
          <w:tcW w:w="3458" w:type="dxa"/>
          <w:shd w:val="clear" w:color="auto" w:fill="auto"/>
          <w:tcMar>
            <w:left w:w="0" w:type="dxa"/>
            <w:right w:w="0" w:type="dxa"/>
          </w:tcMar>
        </w:tcPr>
        <w:p w:rsidR="003B4043" w:rsidRDefault="003B4043" w:rsidP="00460660">
          <w:pPr>
            <w:pStyle w:val="Zpat"/>
          </w:pPr>
        </w:p>
      </w:tc>
      <w:tc>
        <w:tcPr>
          <w:tcW w:w="2835" w:type="dxa"/>
          <w:shd w:val="clear" w:color="auto" w:fill="auto"/>
          <w:tcMar>
            <w:left w:w="0" w:type="dxa"/>
            <w:right w:w="0" w:type="dxa"/>
          </w:tcMar>
        </w:tcPr>
        <w:p w:rsidR="003B4043" w:rsidRDefault="003B4043" w:rsidP="00460660">
          <w:pPr>
            <w:pStyle w:val="Zpat"/>
          </w:pPr>
        </w:p>
      </w:tc>
      <w:tc>
        <w:tcPr>
          <w:tcW w:w="2921" w:type="dxa"/>
        </w:tcPr>
        <w:p w:rsidR="003B4043" w:rsidRPr="00A902AD" w:rsidRDefault="003B4043" w:rsidP="00A902AD">
          <w:pPr>
            <w:pStyle w:val="Zpat"/>
            <w:rPr>
              <w:b/>
            </w:rPr>
          </w:pPr>
        </w:p>
      </w:tc>
    </w:tr>
  </w:tbl>
  <w:p w:rsidR="003B4043" w:rsidRPr="00B8518B" w:rsidRDefault="003B4043" w:rsidP="00460660">
    <w:pPr>
      <w:pStyle w:val="Zpat"/>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5842DEBF" wp14:editId="186831F6">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CF8118" id="Straight Connector 7"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70516568" wp14:editId="7DAC4C13">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80DC6E"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3B4043" w:rsidRPr="00460660" w:rsidRDefault="003B404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831" w:rsidRDefault="004B3831" w:rsidP="00962258">
      <w:pPr>
        <w:spacing w:after="0" w:line="240" w:lineRule="auto"/>
      </w:pPr>
      <w:r>
        <w:separator/>
      </w:r>
    </w:p>
  </w:footnote>
  <w:footnote w:type="continuationSeparator" w:id="0">
    <w:p w:rsidR="004B3831" w:rsidRDefault="004B38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983533" w:rsidP="00FC6389">
    <w:pPr>
      <w:pStyle w:val="Zhlav"/>
      <w:rPr>
        <w:sz w:val="8"/>
        <w:szCs w:val="8"/>
      </w:rPr>
    </w:pPr>
    <w:r>
      <w:rPr>
        <w:noProof/>
        <w:lang w:eastAsia="cs-CZ"/>
      </w:rPr>
      <w:drawing>
        <wp:anchor distT="0" distB="0" distL="114300" distR="114300" simplePos="0" relativeHeight="251659264" behindDoc="0" locked="1" layoutInCell="1" allowOverlap="1" wp14:anchorId="5780BEE8" wp14:editId="0128A03A">
          <wp:simplePos x="0" y="0"/>
          <wp:positionH relativeFrom="page">
            <wp:posOffset>457200</wp:posOffset>
          </wp:positionH>
          <wp:positionV relativeFrom="page">
            <wp:posOffset>295275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043" w:rsidRPr="00D6163D" w:rsidRDefault="003B4043" w:rsidP="00FC6389">
    <w:pPr>
      <w:pStyle w:val="Zhlav"/>
      <w:rPr>
        <w:sz w:val="8"/>
        <w:szCs w:val="8"/>
      </w:rPr>
    </w:pPr>
  </w:p>
  <w:p w:rsidR="003B4043" w:rsidRPr="00460660" w:rsidRDefault="003B404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1E2"/>
    <w:multiLevelType w:val="multilevel"/>
    <w:tmpl w:val="A0B831B4"/>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8"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10"/>
    <w:lvlOverride w:ilvl="2">
      <w:lvl w:ilvl="2">
        <w:start w:val="1"/>
        <w:numFmt w:val="decimal"/>
        <w:pStyle w:val="slovanseznam3"/>
        <w:lvlText w:val="%1.%2.%3"/>
        <w:lvlJc w:val="left"/>
        <w:pPr>
          <w:tabs>
            <w:tab w:val="num" w:pos="1843"/>
          </w:tabs>
          <w:ind w:left="1729" w:hanging="652"/>
        </w:pPr>
        <w:rPr>
          <w:rFonts w:hint="default"/>
          <w:b w:val="0"/>
        </w:rPr>
      </w:lvl>
    </w:lvlOverride>
  </w:num>
  <w:num w:numId="5">
    <w:abstractNumId w:val="5"/>
  </w:num>
  <w:num w:numId="6">
    <w:abstractNumId w:val="9"/>
  </w:num>
  <w:num w:numId="7">
    <w:abstractNumId w:val="8"/>
  </w:num>
  <w:num w:numId="8">
    <w:abstractNumId w:val="0"/>
  </w:num>
  <w:num w:numId="9">
    <w:abstractNumId w:val="7"/>
  </w:num>
  <w:num w:numId="10">
    <w:abstractNumId w:val="2"/>
  </w:num>
  <w:num w:numId="11">
    <w:abstractNumId w:val="6"/>
  </w:num>
  <w:num w:numId="1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2AD"/>
    <w:rsid w:val="0001178F"/>
    <w:rsid w:val="00016428"/>
    <w:rsid w:val="00051AF0"/>
    <w:rsid w:val="00072C1E"/>
    <w:rsid w:val="000926DB"/>
    <w:rsid w:val="000B39E3"/>
    <w:rsid w:val="000C16BA"/>
    <w:rsid w:val="000E23A7"/>
    <w:rsid w:val="000E4563"/>
    <w:rsid w:val="0010693F"/>
    <w:rsid w:val="00110ED7"/>
    <w:rsid w:val="00114472"/>
    <w:rsid w:val="00131C63"/>
    <w:rsid w:val="001408A5"/>
    <w:rsid w:val="001465D6"/>
    <w:rsid w:val="001550BC"/>
    <w:rsid w:val="00156D63"/>
    <w:rsid w:val="001605B9"/>
    <w:rsid w:val="00170EC5"/>
    <w:rsid w:val="001747C1"/>
    <w:rsid w:val="00184743"/>
    <w:rsid w:val="0019416D"/>
    <w:rsid w:val="001D7D90"/>
    <w:rsid w:val="001E3074"/>
    <w:rsid w:val="001E47A3"/>
    <w:rsid w:val="00207DF5"/>
    <w:rsid w:val="00210F9A"/>
    <w:rsid w:val="00216D2D"/>
    <w:rsid w:val="00236AD3"/>
    <w:rsid w:val="00241920"/>
    <w:rsid w:val="0026276B"/>
    <w:rsid w:val="00280E07"/>
    <w:rsid w:val="002A202E"/>
    <w:rsid w:val="002A2F8F"/>
    <w:rsid w:val="002A447D"/>
    <w:rsid w:val="002C31BF"/>
    <w:rsid w:val="002C4785"/>
    <w:rsid w:val="002D08B1"/>
    <w:rsid w:val="002E0CD7"/>
    <w:rsid w:val="002F1387"/>
    <w:rsid w:val="00316123"/>
    <w:rsid w:val="00323DCA"/>
    <w:rsid w:val="003248BA"/>
    <w:rsid w:val="00336BCE"/>
    <w:rsid w:val="00341DCF"/>
    <w:rsid w:val="00357BC6"/>
    <w:rsid w:val="00362E19"/>
    <w:rsid w:val="00377FAE"/>
    <w:rsid w:val="0038011D"/>
    <w:rsid w:val="003843C8"/>
    <w:rsid w:val="003956C6"/>
    <w:rsid w:val="003B4043"/>
    <w:rsid w:val="00405A44"/>
    <w:rsid w:val="00405BFA"/>
    <w:rsid w:val="0041406D"/>
    <w:rsid w:val="00437D7F"/>
    <w:rsid w:val="00441430"/>
    <w:rsid w:val="00450F07"/>
    <w:rsid w:val="00453CD3"/>
    <w:rsid w:val="00460660"/>
    <w:rsid w:val="00466112"/>
    <w:rsid w:val="00474D3F"/>
    <w:rsid w:val="00486107"/>
    <w:rsid w:val="004873FE"/>
    <w:rsid w:val="00491827"/>
    <w:rsid w:val="004A3181"/>
    <w:rsid w:val="004B348C"/>
    <w:rsid w:val="004B3831"/>
    <w:rsid w:val="004C086C"/>
    <w:rsid w:val="004C4399"/>
    <w:rsid w:val="004C787C"/>
    <w:rsid w:val="004E143C"/>
    <w:rsid w:val="004E3A53"/>
    <w:rsid w:val="004F3701"/>
    <w:rsid w:val="004F4B9B"/>
    <w:rsid w:val="00511AB9"/>
    <w:rsid w:val="00523EA7"/>
    <w:rsid w:val="00553375"/>
    <w:rsid w:val="005644DB"/>
    <w:rsid w:val="005736B7"/>
    <w:rsid w:val="00575E5A"/>
    <w:rsid w:val="00596805"/>
    <w:rsid w:val="005B4764"/>
    <w:rsid w:val="005E63B7"/>
    <w:rsid w:val="005E6FB0"/>
    <w:rsid w:val="005F1404"/>
    <w:rsid w:val="00603946"/>
    <w:rsid w:val="00604D98"/>
    <w:rsid w:val="00610665"/>
    <w:rsid w:val="0061068E"/>
    <w:rsid w:val="0062228F"/>
    <w:rsid w:val="00660AD3"/>
    <w:rsid w:val="00662F15"/>
    <w:rsid w:val="00663995"/>
    <w:rsid w:val="00677B7F"/>
    <w:rsid w:val="006874E4"/>
    <w:rsid w:val="006A5570"/>
    <w:rsid w:val="006A689C"/>
    <w:rsid w:val="006B2C10"/>
    <w:rsid w:val="006B3D79"/>
    <w:rsid w:val="006D7AFE"/>
    <w:rsid w:val="006E0578"/>
    <w:rsid w:val="006E08EF"/>
    <w:rsid w:val="006E314D"/>
    <w:rsid w:val="006F6E4E"/>
    <w:rsid w:val="00700E71"/>
    <w:rsid w:val="00710723"/>
    <w:rsid w:val="00723ED1"/>
    <w:rsid w:val="00725293"/>
    <w:rsid w:val="00743525"/>
    <w:rsid w:val="0076286B"/>
    <w:rsid w:val="00766846"/>
    <w:rsid w:val="0077673A"/>
    <w:rsid w:val="007846E1"/>
    <w:rsid w:val="007B214A"/>
    <w:rsid w:val="007B570C"/>
    <w:rsid w:val="007C4078"/>
    <w:rsid w:val="007C589B"/>
    <w:rsid w:val="007E4A6E"/>
    <w:rsid w:val="007F56A7"/>
    <w:rsid w:val="00807DD0"/>
    <w:rsid w:val="00814AA9"/>
    <w:rsid w:val="00842E77"/>
    <w:rsid w:val="008442BC"/>
    <w:rsid w:val="00860D39"/>
    <w:rsid w:val="008659F3"/>
    <w:rsid w:val="00882F3F"/>
    <w:rsid w:val="00883667"/>
    <w:rsid w:val="00886D4B"/>
    <w:rsid w:val="00895406"/>
    <w:rsid w:val="008A3568"/>
    <w:rsid w:val="008A7D3D"/>
    <w:rsid w:val="008B0257"/>
    <w:rsid w:val="008B3B48"/>
    <w:rsid w:val="008C0ED0"/>
    <w:rsid w:val="008D03B9"/>
    <w:rsid w:val="008E5467"/>
    <w:rsid w:val="008F18D6"/>
    <w:rsid w:val="00904780"/>
    <w:rsid w:val="00922385"/>
    <w:rsid w:val="009223DF"/>
    <w:rsid w:val="00936091"/>
    <w:rsid w:val="00937232"/>
    <w:rsid w:val="00940D8A"/>
    <w:rsid w:val="00962258"/>
    <w:rsid w:val="009678B7"/>
    <w:rsid w:val="009833E1"/>
    <w:rsid w:val="00983533"/>
    <w:rsid w:val="0098701A"/>
    <w:rsid w:val="00992D9C"/>
    <w:rsid w:val="00996CB8"/>
    <w:rsid w:val="009B14A9"/>
    <w:rsid w:val="009B2E97"/>
    <w:rsid w:val="009E07F4"/>
    <w:rsid w:val="009E64F8"/>
    <w:rsid w:val="009F392E"/>
    <w:rsid w:val="00A02C3E"/>
    <w:rsid w:val="00A041EA"/>
    <w:rsid w:val="00A16602"/>
    <w:rsid w:val="00A24399"/>
    <w:rsid w:val="00A24FEB"/>
    <w:rsid w:val="00A5261E"/>
    <w:rsid w:val="00A6177B"/>
    <w:rsid w:val="00A6252F"/>
    <w:rsid w:val="00A66136"/>
    <w:rsid w:val="00A902AD"/>
    <w:rsid w:val="00AA4CBB"/>
    <w:rsid w:val="00AA65FA"/>
    <w:rsid w:val="00AA7351"/>
    <w:rsid w:val="00AB52DE"/>
    <w:rsid w:val="00AC2DF1"/>
    <w:rsid w:val="00AD056F"/>
    <w:rsid w:val="00AD6731"/>
    <w:rsid w:val="00B15D0D"/>
    <w:rsid w:val="00B31240"/>
    <w:rsid w:val="00B34821"/>
    <w:rsid w:val="00B65336"/>
    <w:rsid w:val="00B75EE1"/>
    <w:rsid w:val="00B77481"/>
    <w:rsid w:val="00B8518B"/>
    <w:rsid w:val="00BA15CD"/>
    <w:rsid w:val="00BA4DE7"/>
    <w:rsid w:val="00BD7E91"/>
    <w:rsid w:val="00BE27A5"/>
    <w:rsid w:val="00C02D0A"/>
    <w:rsid w:val="00C03A6E"/>
    <w:rsid w:val="00C12B58"/>
    <w:rsid w:val="00C44F6A"/>
    <w:rsid w:val="00C47AE3"/>
    <w:rsid w:val="00CC797A"/>
    <w:rsid w:val="00CD1FC4"/>
    <w:rsid w:val="00CD2270"/>
    <w:rsid w:val="00CF6768"/>
    <w:rsid w:val="00D0343C"/>
    <w:rsid w:val="00D13AAF"/>
    <w:rsid w:val="00D21061"/>
    <w:rsid w:val="00D30F46"/>
    <w:rsid w:val="00D4108E"/>
    <w:rsid w:val="00D6163D"/>
    <w:rsid w:val="00D71511"/>
    <w:rsid w:val="00D831A3"/>
    <w:rsid w:val="00DB2370"/>
    <w:rsid w:val="00DC75F3"/>
    <w:rsid w:val="00DD0D3F"/>
    <w:rsid w:val="00DD46F3"/>
    <w:rsid w:val="00DE47CB"/>
    <w:rsid w:val="00DE56F2"/>
    <w:rsid w:val="00DF116D"/>
    <w:rsid w:val="00E006C5"/>
    <w:rsid w:val="00E35B30"/>
    <w:rsid w:val="00E36281"/>
    <w:rsid w:val="00E60B04"/>
    <w:rsid w:val="00E93642"/>
    <w:rsid w:val="00EA7701"/>
    <w:rsid w:val="00EB104F"/>
    <w:rsid w:val="00ED14BD"/>
    <w:rsid w:val="00ED3514"/>
    <w:rsid w:val="00EE270E"/>
    <w:rsid w:val="00EF00F6"/>
    <w:rsid w:val="00F00E48"/>
    <w:rsid w:val="00F0533E"/>
    <w:rsid w:val="00F1048D"/>
    <w:rsid w:val="00F12DEC"/>
    <w:rsid w:val="00F1715C"/>
    <w:rsid w:val="00F27941"/>
    <w:rsid w:val="00F310F8"/>
    <w:rsid w:val="00F31A17"/>
    <w:rsid w:val="00F35939"/>
    <w:rsid w:val="00F45607"/>
    <w:rsid w:val="00F659EB"/>
    <w:rsid w:val="00F73A39"/>
    <w:rsid w:val="00F8107A"/>
    <w:rsid w:val="00F86BA6"/>
    <w:rsid w:val="00FA3636"/>
    <w:rsid w:val="00FC6389"/>
    <w:rsid w:val="00FD06C4"/>
    <w:rsid w:val="00FD2697"/>
    <w:rsid w:val="00FD32F9"/>
    <w:rsid w:val="00FE70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7F27173"/>
  <w14:defaultImageDpi w14:val="32767"/>
  <w15:docId w15:val="{8628DBAD-594E-4742-ABF7-363CC4931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numId w:val="0"/>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41406D"/>
    <w:rPr>
      <w:sz w:val="16"/>
      <w:szCs w:val="16"/>
    </w:rPr>
  </w:style>
  <w:style w:type="paragraph" w:styleId="Textkomente">
    <w:name w:val="annotation text"/>
    <w:basedOn w:val="Normln"/>
    <w:link w:val="TextkomenteChar"/>
    <w:uiPriority w:val="99"/>
    <w:semiHidden/>
    <w:unhideWhenUsed/>
    <w:rsid w:val="0041406D"/>
    <w:pPr>
      <w:spacing w:line="240" w:lineRule="auto"/>
    </w:pPr>
    <w:rPr>
      <w:sz w:val="20"/>
      <w:szCs w:val="20"/>
    </w:rPr>
  </w:style>
  <w:style w:type="character" w:customStyle="1" w:styleId="TextkomenteChar">
    <w:name w:val="Text komentáře Char"/>
    <w:basedOn w:val="Standardnpsmoodstavce"/>
    <w:link w:val="Textkomente"/>
    <w:uiPriority w:val="99"/>
    <w:semiHidden/>
    <w:rsid w:val="0041406D"/>
    <w:rPr>
      <w:sz w:val="20"/>
      <w:szCs w:val="20"/>
    </w:rPr>
  </w:style>
  <w:style w:type="paragraph" w:styleId="Pedmtkomente">
    <w:name w:val="annotation subject"/>
    <w:basedOn w:val="Textkomente"/>
    <w:next w:val="Textkomente"/>
    <w:link w:val="PedmtkomenteChar"/>
    <w:uiPriority w:val="99"/>
    <w:semiHidden/>
    <w:unhideWhenUsed/>
    <w:rsid w:val="0041406D"/>
    <w:rPr>
      <w:b/>
      <w:bCs/>
    </w:rPr>
  </w:style>
  <w:style w:type="character" w:customStyle="1" w:styleId="PedmtkomenteChar">
    <w:name w:val="Předmět komentáře Char"/>
    <w:basedOn w:val="TextkomenteChar"/>
    <w:link w:val="Pedmtkomente"/>
    <w:uiPriority w:val="99"/>
    <w:semiHidden/>
    <w:rsid w:val="0041406D"/>
    <w:rPr>
      <w:b/>
      <w:bCs/>
      <w:sz w:val="20"/>
      <w:szCs w:val="20"/>
    </w:rPr>
  </w:style>
  <w:style w:type="character" w:customStyle="1" w:styleId="OdstavecseseznamemChar">
    <w:name w:val="Odstavec se seznamem Char"/>
    <w:basedOn w:val="Standardnpsmoodstavce"/>
    <w:link w:val="Odstavecseseznamem"/>
    <w:uiPriority w:val="34"/>
    <w:rsid w:val="00700E71"/>
  </w:style>
  <w:style w:type="paragraph" w:customStyle="1" w:styleId="Textbezodsazen">
    <w:name w:val="_Text_bez_odsazení"/>
    <w:basedOn w:val="Normln"/>
    <w:link w:val="TextbezodsazenChar"/>
    <w:qFormat/>
    <w:rsid w:val="00983533"/>
    <w:pPr>
      <w:spacing w:after="120"/>
      <w:jc w:val="both"/>
    </w:pPr>
  </w:style>
  <w:style w:type="character" w:customStyle="1" w:styleId="TextbezodsazenChar">
    <w:name w:val="_Text_bez_odsazení Char"/>
    <w:basedOn w:val="Standardnpsmoodstavce"/>
    <w:link w:val="Textbezodsazen"/>
    <w:rsid w:val="00983533"/>
  </w:style>
  <w:style w:type="paragraph" w:customStyle="1" w:styleId="Nadpisbezsl1-1">
    <w:name w:val="_Nadpis_bez_čísl_1-1"/>
    <w:qFormat/>
    <w:rsid w:val="00983533"/>
    <w:pPr>
      <w:spacing w:before="240" w:after="120"/>
    </w:pPr>
    <w:rPr>
      <w:rFonts w:asciiTheme="majorHAnsi" w:hAnsiTheme="majorHAnsi"/>
      <w:b/>
      <w:caps/>
      <w:sz w:val="22"/>
    </w:rPr>
  </w:style>
  <w:style w:type="paragraph" w:customStyle="1" w:styleId="Nadpisbezsl1-2">
    <w:name w:val="_Nadpis_bez_čísl_1-2"/>
    <w:qFormat/>
    <w:rsid w:val="00983533"/>
    <w:pPr>
      <w:spacing w:before="240" w:after="120"/>
    </w:pPr>
    <w:rPr>
      <w:rFonts w:asciiTheme="majorHAnsi" w:hAnsiTheme="majorHAnsi"/>
      <w:b/>
      <w:sz w:val="20"/>
      <w:szCs w:val="20"/>
    </w:rPr>
  </w:style>
  <w:style w:type="paragraph" w:customStyle="1" w:styleId="Tabulka">
    <w:name w:val="_Tabulka"/>
    <w:basedOn w:val="Textbezodsazen"/>
    <w:qFormat/>
    <w:rsid w:val="00983533"/>
    <w:pPr>
      <w:spacing w:before="40" w:after="40" w:line="240" w:lineRule="auto"/>
    </w:pPr>
  </w:style>
  <w:style w:type="paragraph" w:customStyle="1" w:styleId="Odrka1-1">
    <w:name w:val="_Odrážka_1-1_•"/>
    <w:basedOn w:val="Normln"/>
    <w:link w:val="Odrka1-1Char"/>
    <w:qFormat/>
    <w:rsid w:val="00983533"/>
    <w:pPr>
      <w:numPr>
        <w:numId w:val="11"/>
      </w:numPr>
      <w:spacing w:after="120"/>
      <w:contextualSpacing/>
      <w:jc w:val="both"/>
    </w:pPr>
  </w:style>
  <w:style w:type="character" w:customStyle="1" w:styleId="Odrka1-1Char">
    <w:name w:val="_Odrážka_1-1_• Char"/>
    <w:basedOn w:val="Standardnpsmoodstavce"/>
    <w:link w:val="Odrka1-1"/>
    <w:rsid w:val="00983533"/>
  </w:style>
  <w:style w:type="paragraph" w:customStyle="1" w:styleId="Odrka1-2-">
    <w:name w:val="_Odrážka_1-2_-"/>
    <w:basedOn w:val="Odrka1-1"/>
    <w:qFormat/>
    <w:rsid w:val="00983533"/>
    <w:pPr>
      <w:numPr>
        <w:ilvl w:val="1"/>
      </w:numPr>
      <w:tabs>
        <w:tab w:val="clear" w:pos="1531"/>
        <w:tab w:val="num" w:pos="360"/>
        <w:tab w:val="num" w:pos="1191"/>
      </w:tabs>
      <w:ind w:left="1077" w:hanging="453"/>
    </w:pPr>
  </w:style>
  <w:style w:type="paragraph" w:customStyle="1" w:styleId="Odrka1-3">
    <w:name w:val="_Odrážka_1-3_·"/>
    <w:basedOn w:val="Odrka1-2-"/>
    <w:qFormat/>
    <w:rsid w:val="00983533"/>
    <w:pPr>
      <w:numPr>
        <w:ilvl w:val="2"/>
      </w:numPr>
      <w:tabs>
        <w:tab w:val="clear" w:pos="1928"/>
        <w:tab w:val="num" w:pos="360"/>
        <w:tab w:val="num" w:pos="1191"/>
        <w:tab w:val="num" w:pos="1843"/>
      </w:tabs>
      <w:ind w:left="1729" w:hanging="6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44A0AA8-81DB-46E4-834C-328311DEB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1005</TotalTime>
  <Pages>17</Pages>
  <Words>4950</Words>
  <Characters>29205</Characters>
  <Application>Microsoft Office Word</Application>
  <DocSecurity>0</DocSecurity>
  <Lines>243</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Mantlíková Lucie</cp:lastModifiedBy>
  <cp:revision>72</cp:revision>
  <cp:lastPrinted>2021-11-25T10:28:00Z</cp:lastPrinted>
  <dcterms:created xsi:type="dcterms:W3CDTF">2019-06-04T12:38:00Z</dcterms:created>
  <dcterms:modified xsi:type="dcterms:W3CDTF">2021-11-25T13:35:00Z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